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95886" w14:textId="3DA5CD22"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Редакция принимает рукописи на рассмотрение через Платформу РЦНИ.</w:t>
      </w:r>
    </w:p>
    <w:p w14:paraId="60F5C805" w14:textId="6EC454D4"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Представляемые материалы: текст статьи (в формате </w:t>
      </w:r>
      <w:proofErr w:type="spellStart"/>
      <w:r w:rsidRPr="00A4156B">
        <w:rPr>
          <w:rFonts w:ascii="Times New Roman" w:hAnsi="Times New Roman" w:cs="Times New Roman"/>
          <w:sz w:val="28"/>
          <w:szCs w:val="28"/>
        </w:rPr>
        <w:t>Microsoft</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Word</w:t>
      </w:r>
      <w:proofErr w:type="spellEnd"/>
      <w:r w:rsidRPr="00A4156B">
        <w:rPr>
          <w:rFonts w:ascii="Times New Roman" w:hAnsi="Times New Roman" w:cs="Times New Roman"/>
          <w:sz w:val="28"/>
          <w:szCs w:val="28"/>
        </w:rPr>
        <w:t xml:space="preserve">, шрифт </w:t>
      </w:r>
      <w:proofErr w:type="spellStart"/>
      <w:r w:rsidRPr="00A4156B">
        <w:rPr>
          <w:rFonts w:ascii="Times New Roman" w:hAnsi="Times New Roman" w:cs="Times New Roman"/>
          <w:sz w:val="28"/>
          <w:szCs w:val="28"/>
        </w:rPr>
        <w:t>Times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New</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roman</w:t>
      </w:r>
      <w:proofErr w:type="spellEnd"/>
      <w:r w:rsidRPr="00A4156B">
        <w:rPr>
          <w:rFonts w:ascii="Times New Roman" w:hAnsi="Times New Roman" w:cs="Times New Roman"/>
          <w:sz w:val="28"/>
          <w:szCs w:val="28"/>
        </w:rPr>
        <w:t>, размер 12); рисунки и таблицы, подписи к рисункам, список литературы и резюме на русском и английском (желательно) языках, сведения об авторах с указанием адреса, почтового индекса, контактных телефонов (служебного и домашнего/ мобильного), электронной почты с указанием автора, ответственного за переписку с редакцией и работу с корректурой. Статья должна быть подписана всеми авторами, включая иностранных (подписи сканируются).</w:t>
      </w:r>
    </w:p>
    <w:p w14:paraId="500762A0" w14:textId="3328B8E4"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Все страницы рукописи, в том числе список литературы, таблицы и подписи к рисункам пронумеровываются сквозной нумерацией. Обозначение одной цифрой нескольких страниц (например, 2а, 2б и т.д.) не допускается. В тексте статьи нумеруются не только страницы, но и строки.</w:t>
      </w:r>
    </w:p>
    <w:p w14:paraId="465F62CD" w14:textId="7783EAB9"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При этом текст статьи, включая резюме, список литературы, подписи к рисункам и таблицы, должны быть оформлены одним файлом, а каждый рисунок (в формате </w:t>
      </w:r>
      <w:proofErr w:type="spellStart"/>
      <w:r w:rsidRPr="00A4156B">
        <w:rPr>
          <w:rFonts w:ascii="Times New Roman" w:hAnsi="Times New Roman" w:cs="Times New Roman"/>
          <w:sz w:val="28"/>
          <w:szCs w:val="28"/>
        </w:rPr>
        <w:t>tif</w:t>
      </w:r>
      <w:proofErr w:type="spellEnd"/>
      <w:r w:rsidRPr="00A4156B">
        <w:rPr>
          <w:rFonts w:ascii="Times New Roman" w:hAnsi="Times New Roman" w:cs="Times New Roman"/>
          <w:sz w:val="28"/>
          <w:szCs w:val="28"/>
        </w:rPr>
        <w:t xml:space="preserve"> или </w:t>
      </w:r>
      <w:proofErr w:type="spellStart"/>
      <w:r w:rsidRPr="00A4156B">
        <w:rPr>
          <w:rFonts w:ascii="Times New Roman" w:hAnsi="Times New Roman" w:cs="Times New Roman"/>
          <w:sz w:val="28"/>
          <w:szCs w:val="28"/>
        </w:rPr>
        <w:t>jpg</w:t>
      </w:r>
      <w:proofErr w:type="spellEnd"/>
      <w:r w:rsidRPr="00A4156B">
        <w:rPr>
          <w:rFonts w:ascii="Times New Roman" w:hAnsi="Times New Roman" w:cs="Times New Roman"/>
          <w:sz w:val="28"/>
          <w:szCs w:val="28"/>
        </w:rPr>
        <w:t>) – отдельным файлом.</w:t>
      </w:r>
    </w:p>
    <w:p w14:paraId="66BC9E5A" w14:textId="1CBB62A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При представлении рукописи следует прислать в редакцию сопроводительное письмо от учреждения, в котором выполнена работа. В нем должно быть указано, что представленный материал ранее не был нигде опубликован и не находится на рассмотрении для публикации в других изданиях. Авторам – гражданам Российской Федерации, следует указать, что работа может быть опубликована в открытой печати, а также приложить к сопроводительному письму один экземпляр экспертного заключения своей организации об отсутствии ограничений для открытой публикации представленных материалов. Все эти документы необходимо сканировать и присылать в электронном виде.</w:t>
      </w:r>
    </w:p>
    <w:p w14:paraId="129C4B4F" w14:textId="77777777" w:rsidR="00A4156B" w:rsidRPr="00A4156B" w:rsidRDefault="00A4156B" w:rsidP="00A4156B">
      <w:pPr>
        <w:ind w:firstLine="709"/>
        <w:jc w:val="both"/>
        <w:rPr>
          <w:rFonts w:ascii="Times New Roman" w:hAnsi="Times New Roman" w:cs="Times New Roman"/>
          <w:sz w:val="28"/>
          <w:szCs w:val="28"/>
        </w:rPr>
      </w:pPr>
    </w:p>
    <w:p w14:paraId="1101D072"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Оформление рукописей</w:t>
      </w:r>
    </w:p>
    <w:p w14:paraId="4402D99A" w14:textId="7EFBE470"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Статьи, представляемые в редакцию, должны быть тщательно отредактированы авторами в рукописи. Сообщаемые в статье данные о методах и результатах экспериментальных исследований излагаются лаконично и ясно. Заглавие статьи должно быть кратким (без подзаголовков) и точно отражать ее содержание. Серийные статьи в виде “Сообщение 1, Сообщение 2” и т.д. не принимаются.</w:t>
      </w:r>
    </w:p>
    <w:p w14:paraId="31CC423B" w14:textId="5DCACB72"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Заголовки бывают трех уровней. Заголовки I уровня набираются отдельным абзацем, заглавными буквами:</w:t>
      </w:r>
    </w:p>
    <w:p w14:paraId="04159998"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РЕЗУЛЬТАТЫ И ОБСУЖДЕНИЕ</w:t>
      </w:r>
    </w:p>
    <w:p w14:paraId="4BB20C9F"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Заголовки II уровня набираются отдельным абзацем, строчными буквами, курсивом:</w:t>
      </w:r>
    </w:p>
    <w:p w14:paraId="089B16A4" w14:textId="77777777" w:rsidR="00A4156B" w:rsidRPr="00A4156B" w:rsidRDefault="00A4156B" w:rsidP="00A4156B">
      <w:pPr>
        <w:ind w:firstLine="709"/>
        <w:jc w:val="both"/>
        <w:rPr>
          <w:rFonts w:ascii="Times New Roman" w:hAnsi="Times New Roman" w:cs="Times New Roman"/>
          <w:i/>
          <w:iCs/>
          <w:sz w:val="28"/>
          <w:szCs w:val="28"/>
        </w:rPr>
      </w:pPr>
      <w:r w:rsidRPr="00A4156B">
        <w:rPr>
          <w:rFonts w:ascii="Times New Roman" w:hAnsi="Times New Roman" w:cs="Times New Roman"/>
          <w:i/>
          <w:iCs/>
          <w:sz w:val="28"/>
          <w:szCs w:val="28"/>
        </w:rPr>
        <w:lastRenderedPageBreak/>
        <w:t>Вымывание оксидаз из талломов лишайников</w:t>
      </w:r>
    </w:p>
    <w:p w14:paraId="40C0541D" w14:textId="1925A8AB"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Заголовки III уровня набираются как часть абзаца и выделяются полужирным шрифтом:</w:t>
      </w:r>
    </w:p>
    <w:p w14:paraId="545E21AC" w14:textId="47EBAAE2" w:rsidR="00A4156B" w:rsidRPr="00A4156B" w:rsidRDefault="00A4156B" w:rsidP="00A4156B">
      <w:pPr>
        <w:ind w:firstLine="709"/>
        <w:jc w:val="both"/>
        <w:rPr>
          <w:rFonts w:ascii="Times New Roman" w:hAnsi="Times New Roman" w:cs="Times New Roman"/>
          <w:b/>
          <w:bCs/>
          <w:sz w:val="28"/>
          <w:szCs w:val="28"/>
        </w:rPr>
      </w:pPr>
      <w:r w:rsidRPr="00A4156B">
        <w:rPr>
          <w:rFonts w:ascii="Times New Roman" w:hAnsi="Times New Roman" w:cs="Times New Roman"/>
          <w:b/>
          <w:bCs/>
          <w:sz w:val="28"/>
          <w:szCs w:val="28"/>
        </w:rPr>
        <w:t xml:space="preserve">Амплификация и секвенирование генов 16S </w:t>
      </w:r>
      <w:proofErr w:type="spellStart"/>
      <w:r w:rsidRPr="00A4156B">
        <w:rPr>
          <w:rFonts w:ascii="Times New Roman" w:hAnsi="Times New Roman" w:cs="Times New Roman"/>
          <w:b/>
          <w:bCs/>
          <w:sz w:val="28"/>
          <w:szCs w:val="28"/>
        </w:rPr>
        <w:t>pPHK</w:t>
      </w:r>
      <w:proofErr w:type="spellEnd"/>
      <w:r w:rsidRPr="00A4156B">
        <w:rPr>
          <w:rFonts w:ascii="Times New Roman" w:hAnsi="Times New Roman" w:cs="Times New Roman"/>
          <w:b/>
          <w:bCs/>
          <w:sz w:val="28"/>
          <w:szCs w:val="28"/>
        </w:rPr>
        <w:t xml:space="preserve"> и РБФК.</w:t>
      </w:r>
    </w:p>
    <w:p w14:paraId="796F76E4"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Каждая статья должна содержать следующие разделы:</w:t>
      </w:r>
    </w:p>
    <w:p w14:paraId="44310968" w14:textId="0FBDC2EF"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аннотацию без заголовка и абзацного отступа, печатается в начале статьи и представляется на отдельном листе (не более 250 слов), которая должна полностью отражать результаты работы и ее новизну), а также список ключевых слов (не более 10, которые набираются строчными буквами. Например: Ключевые слова: </w:t>
      </w:r>
      <w:proofErr w:type="spellStart"/>
      <w:r w:rsidRPr="00A4156B">
        <w:rPr>
          <w:rFonts w:ascii="Times New Roman" w:hAnsi="Times New Roman" w:cs="Times New Roman"/>
          <w:sz w:val="28"/>
          <w:szCs w:val="28"/>
        </w:rPr>
        <w:t>алкалофилы</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сульфидогенез</w:t>
      </w:r>
      <w:proofErr w:type="spellEnd"/>
      <w:r w:rsidRPr="00A4156B">
        <w:rPr>
          <w:rFonts w:ascii="Times New Roman" w:hAnsi="Times New Roman" w:cs="Times New Roman"/>
          <w:sz w:val="28"/>
          <w:szCs w:val="28"/>
        </w:rPr>
        <w:t>, анаэробное разложение целлюлозы…);</w:t>
      </w:r>
    </w:p>
    <w:p w14:paraId="2842A8EF"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введение (без заголовка), где рассматриваются опубликованные близкие по тематике работы и формулируется цель исследования (отдельным абзацем);</w:t>
      </w:r>
    </w:p>
    <w:p w14:paraId="4618AF72" w14:textId="2E729E4B"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раздел МАТЕРИАЛЫ И МЕТОДЫ ИССЛЕДОВАНИЯ, в котором содержатся сведения об объекте исследования (источнике его получения, название коллекции), и дается описание новых использованных процедур, которое должно быть кратким, но позволяющим их воспроизвести (на ранее опубликованные и общеизвестные методы дается ссылка); для приборов и реактивов указываются название фирмы на языке оригинала (в кавычках) и </w:t>
      </w:r>
      <w:proofErr w:type="spellStart"/>
      <w:r w:rsidRPr="00A4156B">
        <w:rPr>
          <w:rFonts w:ascii="Times New Roman" w:hAnsi="Times New Roman" w:cs="Times New Roman"/>
          <w:sz w:val="28"/>
          <w:szCs w:val="28"/>
        </w:rPr>
        <w:t>cтраны</w:t>
      </w:r>
      <w:proofErr w:type="spellEnd"/>
      <w:r w:rsidRPr="00A4156B">
        <w:rPr>
          <w:rFonts w:ascii="Times New Roman" w:hAnsi="Times New Roman" w:cs="Times New Roman"/>
          <w:sz w:val="28"/>
          <w:szCs w:val="28"/>
        </w:rPr>
        <w:t xml:space="preserve"> (скобках).</w:t>
      </w:r>
    </w:p>
    <w:p w14:paraId="3C0F7BF6"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раздел РЕЗУЛЬТАТЫ И ОБСУЖДЕНИЕ;</w:t>
      </w:r>
    </w:p>
    <w:p w14:paraId="39135426" w14:textId="633B8B2D"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раздел СПИСОК ЛИТЕРАТУРЫ (не более 30 источников) с указанием всех авторов и полного заголовка статьи. Необходимо указать также английские версии статей для переводных журналов.</w:t>
      </w:r>
    </w:p>
    <w:p w14:paraId="333F872A" w14:textId="751351BE"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 разделе БЛАГОДАРНОСТИ должны публиковаться: (а) сообщения о полезных обсуждениях и дискуссиях, благодарности коллегам и рецензентам (в особых случаях); (б) сообщения о предоставлении материалов, данных, компьютерного обеспечения, приборов во временное пользование; (в) информация о проведении исследований в центрах коллективного пользования; (с) помощь в технической подготовке текста; а также всё прочее, что оценивается как полезная помощь, но не является достаточным для того чтобы считаться вкладом в авторство работы. В разделе ФИНАНСИРОВАНИЕ РАБОТЫ – Информация о грантах и любой другой финансовой поддержке исследований.</w:t>
      </w:r>
    </w:p>
    <w:p w14:paraId="27312D1A"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СОБЛЮДЕНИЕ ЭТИЧЕСКИХ СТАНДАРТОВ –</w:t>
      </w:r>
    </w:p>
    <w:p w14:paraId="249C05EE" w14:textId="50663E6D"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 разделе указывается, что настоящая статья не содержит каких-либо исследований с использованием животных в качестве объектов.</w:t>
      </w:r>
    </w:p>
    <w:p w14:paraId="3DB8408A" w14:textId="77777777" w:rsid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Раздел КОНФЛИКТ ИНТЕРЕСОВ – заявление авторов об отсутствии конфликта интересов. Далее в статье необходимо располагать </w:t>
      </w:r>
    </w:p>
    <w:p w14:paraId="54652BFA" w14:textId="0133DD2A"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lastRenderedPageBreak/>
        <w:t>Таблицы – каждая на отдельном листе.</w:t>
      </w:r>
    </w:p>
    <w:p w14:paraId="4854FB59" w14:textId="270663A3"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Подписи к рисункам (с указанием номеров рисунков и условных обозначений) также даются на отдельной странице.</w:t>
      </w:r>
    </w:p>
    <w:p w14:paraId="7F3B63E3" w14:textId="3B2938F6"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Общий объем статьи не должен превышать 20 страниц (включая текст, таблицы, список литературы и подписи к рисункам). Объем обзора – не более 30 страниц (включая список литературы).</w:t>
      </w:r>
    </w:p>
    <w:p w14:paraId="24740483" w14:textId="23BB1416"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Рукописи статей, в том числе список литературы и подписи к рисункам, представляются в формате </w:t>
      </w:r>
      <w:proofErr w:type="spellStart"/>
      <w:r w:rsidRPr="00A4156B">
        <w:rPr>
          <w:rFonts w:ascii="Times New Roman" w:hAnsi="Times New Roman" w:cs="Times New Roman"/>
          <w:sz w:val="28"/>
          <w:szCs w:val="28"/>
        </w:rPr>
        <w:t>Microsoft</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Word</w:t>
      </w:r>
      <w:proofErr w:type="spellEnd"/>
      <w:r w:rsidRPr="00A4156B">
        <w:rPr>
          <w:rFonts w:ascii="Times New Roman" w:hAnsi="Times New Roman" w:cs="Times New Roman"/>
          <w:sz w:val="28"/>
          <w:szCs w:val="28"/>
        </w:rPr>
        <w:t xml:space="preserve"> на странице А4 (29–30 строк на странице, шрифт № 12 </w:t>
      </w:r>
      <w:proofErr w:type="spellStart"/>
      <w:r w:rsidRPr="00A4156B">
        <w:rPr>
          <w:rFonts w:ascii="Times New Roman" w:hAnsi="Times New Roman" w:cs="Times New Roman"/>
          <w:sz w:val="28"/>
          <w:szCs w:val="28"/>
        </w:rPr>
        <w:t>Times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New</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Roman</w:t>
      </w:r>
      <w:proofErr w:type="spellEnd"/>
      <w:r w:rsidRPr="00A4156B">
        <w:rPr>
          <w:rFonts w:ascii="Times New Roman" w:hAnsi="Times New Roman" w:cs="Times New Roman"/>
          <w:sz w:val="28"/>
          <w:szCs w:val="28"/>
        </w:rPr>
        <w:t>). С левой стороны страницы оставляются чистые поля шириной 3–4 см.</w:t>
      </w:r>
    </w:p>
    <w:p w14:paraId="11DDD19C" w14:textId="6C76EA53"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Между инициалами и фамилией всегда ставится пробел. Инициалы разделяются пробелами только при перечислении авторов на первой странице.</w:t>
      </w:r>
    </w:p>
    <w:p w14:paraId="05BF141C" w14:textId="29086D1D"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Точка не ставится после: заглавия статьи, авторов, адресов, заголовков, подзаголовков, названий таблиц, размерностей (с – секунда, г – грамм, мин – минута, </w:t>
      </w:r>
      <w:proofErr w:type="spellStart"/>
      <w:r w:rsidRPr="00A4156B">
        <w:rPr>
          <w:rFonts w:ascii="Times New Roman" w:hAnsi="Times New Roman" w:cs="Times New Roman"/>
          <w:sz w:val="28"/>
          <w:szCs w:val="28"/>
        </w:rPr>
        <w:t>сут</w:t>
      </w:r>
      <w:proofErr w:type="spellEnd"/>
      <w:r w:rsidRPr="00A4156B">
        <w:rPr>
          <w:rFonts w:ascii="Times New Roman" w:hAnsi="Times New Roman" w:cs="Times New Roman"/>
          <w:sz w:val="28"/>
          <w:szCs w:val="28"/>
        </w:rPr>
        <w:t xml:space="preserve"> – сутки, град – градус).</w:t>
      </w:r>
    </w:p>
    <w:p w14:paraId="0E731FC3" w14:textId="49180B13"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Точка ставится после: сносок (в том числе в таблицах), примечаний к таблице, подписей к рисункам, краткой аннотации, ключевых слов, сокращений (</w:t>
      </w:r>
      <w:proofErr w:type="spellStart"/>
      <w:r w:rsidRPr="00A4156B">
        <w:rPr>
          <w:rFonts w:ascii="Times New Roman" w:hAnsi="Times New Roman" w:cs="Times New Roman"/>
          <w:sz w:val="28"/>
          <w:szCs w:val="28"/>
        </w:rPr>
        <w:t>нед</w:t>
      </w:r>
      <w:proofErr w:type="spellEnd"/>
      <w:r w:rsidRPr="00A4156B">
        <w:rPr>
          <w:rFonts w:ascii="Times New Roman" w:hAnsi="Times New Roman" w:cs="Times New Roman"/>
          <w:sz w:val="28"/>
          <w:szCs w:val="28"/>
        </w:rPr>
        <w:t>. – неделя, мес. – месяц, г. – год, т. пл. – температура плавления), но не ставится в подстрочных индексах (</w:t>
      </w:r>
      <w:proofErr w:type="spellStart"/>
      <w:r w:rsidRPr="00A4156B">
        <w:rPr>
          <w:rFonts w:ascii="Times New Roman" w:hAnsi="Times New Roman" w:cs="Times New Roman"/>
          <w:sz w:val="28"/>
          <w:szCs w:val="28"/>
        </w:rPr>
        <w:t>Тпл</w:t>
      </w:r>
      <w:proofErr w:type="spellEnd"/>
      <w:r w:rsidRPr="00A4156B">
        <w:rPr>
          <w:rFonts w:ascii="Times New Roman" w:hAnsi="Times New Roman" w:cs="Times New Roman"/>
          <w:sz w:val="28"/>
          <w:szCs w:val="28"/>
        </w:rPr>
        <w:t xml:space="preserve"> – температура плавления).</w:t>
      </w:r>
    </w:p>
    <w:p w14:paraId="7F6F6126" w14:textId="09E80909"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 качестве символа умножения используется только “×”: 5 × 10 моль/л. Символ “</w:t>
      </w:r>
      <w:r w:rsidRPr="00A4156B">
        <w:rPr>
          <w:rFonts w:ascii="Cambria Math" w:hAnsi="Cambria Math" w:cs="Cambria Math"/>
          <w:sz w:val="28"/>
          <w:szCs w:val="28"/>
        </w:rPr>
        <w:t>⋅</w:t>
      </w:r>
      <w:r w:rsidRPr="00A4156B">
        <w:rPr>
          <w:rFonts w:ascii="Times New Roman" w:hAnsi="Times New Roman" w:cs="Times New Roman"/>
          <w:sz w:val="28"/>
          <w:szCs w:val="28"/>
        </w:rPr>
        <w:t xml:space="preserve">” применяется только в скалярных произведениях (а </w:t>
      </w:r>
      <w:r w:rsidRPr="00A4156B">
        <w:rPr>
          <w:rFonts w:ascii="Cambria Math" w:hAnsi="Cambria Math" w:cs="Cambria Math"/>
          <w:sz w:val="28"/>
          <w:szCs w:val="28"/>
        </w:rPr>
        <w:t>⋅</w:t>
      </w:r>
      <w:r w:rsidRPr="00A4156B">
        <w:rPr>
          <w:rFonts w:ascii="Times New Roman" w:hAnsi="Times New Roman" w:cs="Times New Roman"/>
          <w:sz w:val="28"/>
          <w:szCs w:val="28"/>
        </w:rPr>
        <w:t xml:space="preserve"> в), в</w:t>
      </w:r>
      <w:r>
        <w:rPr>
          <w:rFonts w:ascii="Times New Roman" w:hAnsi="Times New Roman" w:cs="Times New Roman"/>
          <w:sz w:val="28"/>
          <w:szCs w:val="28"/>
        </w:rPr>
        <w:t xml:space="preserve"> </w:t>
      </w:r>
      <w:r w:rsidRPr="00A4156B">
        <w:rPr>
          <w:rFonts w:ascii="Times New Roman" w:hAnsi="Times New Roman" w:cs="Times New Roman"/>
          <w:sz w:val="28"/>
          <w:szCs w:val="28"/>
        </w:rPr>
        <w:t>химических формулах (CuSO</w:t>
      </w:r>
      <w:r w:rsidRPr="00A4156B">
        <w:rPr>
          <w:rFonts w:ascii="Times New Roman" w:hAnsi="Times New Roman" w:cs="Times New Roman"/>
          <w:sz w:val="28"/>
          <w:szCs w:val="28"/>
          <w:vertAlign w:val="subscript"/>
        </w:rPr>
        <w:t>4</w:t>
      </w:r>
      <w:r w:rsidRPr="00A4156B">
        <w:rPr>
          <w:rFonts w:ascii="Times New Roman" w:hAnsi="Times New Roman" w:cs="Times New Roman"/>
          <w:sz w:val="28"/>
          <w:szCs w:val="28"/>
        </w:rPr>
        <w:t xml:space="preserve"> </w:t>
      </w:r>
      <w:r w:rsidRPr="00A4156B">
        <w:rPr>
          <w:rFonts w:ascii="Cambria Math" w:hAnsi="Cambria Math" w:cs="Cambria Math"/>
          <w:sz w:val="28"/>
          <w:szCs w:val="28"/>
        </w:rPr>
        <w:t>⋅</w:t>
      </w:r>
      <w:r w:rsidRPr="00A4156B">
        <w:rPr>
          <w:rFonts w:ascii="Times New Roman" w:hAnsi="Times New Roman" w:cs="Times New Roman"/>
          <w:sz w:val="28"/>
          <w:szCs w:val="28"/>
        </w:rPr>
        <w:t xml:space="preserve"> </w:t>
      </w:r>
      <w:r w:rsidRPr="00A4156B">
        <w:rPr>
          <w:rFonts w:ascii="Times New Roman" w:hAnsi="Times New Roman" w:cs="Times New Roman"/>
          <w:sz w:val="28"/>
          <w:szCs w:val="28"/>
          <w:vertAlign w:val="subscript"/>
        </w:rPr>
        <w:t>7</w:t>
      </w:r>
      <w:r w:rsidRPr="00A4156B">
        <w:rPr>
          <w:rFonts w:ascii="Times New Roman" w:hAnsi="Times New Roman" w:cs="Times New Roman"/>
          <w:sz w:val="28"/>
          <w:szCs w:val="28"/>
        </w:rPr>
        <w:t>Н</w:t>
      </w:r>
      <w:r w:rsidRPr="00A4156B">
        <w:rPr>
          <w:rFonts w:ascii="Times New Roman" w:hAnsi="Times New Roman" w:cs="Times New Roman"/>
          <w:sz w:val="28"/>
          <w:szCs w:val="28"/>
          <w:vertAlign w:val="subscript"/>
        </w:rPr>
        <w:t>2</w:t>
      </w:r>
      <w:r w:rsidRPr="00A4156B">
        <w:rPr>
          <w:rFonts w:ascii="Times New Roman" w:hAnsi="Times New Roman" w:cs="Times New Roman"/>
          <w:sz w:val="28"/>
          <w:szCs w:val="28"/>
        </w:rPr>
        <w:t>О). Русские подстрочные индексы не наклоняются. Английские</w:t>
      </w:r>
      <w:r>
        <w:rPr>
          <w:rFonts w:ascii="Times New Roman" w:hAnsi="Times New Roman" w:cs="Times New Roman"/>
          <w:sz w:val="28"/>
          <w:szCs w:val="28"/>
        </w:rPr>
        <w:t xml:space="preserve"> </w:t>
      </w:r>
      <w:r w:rsidRPr="00A4156B">
        <w:rPr>
          <w:rFonts w:ascii="Times New Roman" w:hAnsi="Times New Roman" w:cs="Times New Roman"/>
          <w:sz w:val="28"/>
          <w:szCs w:val="28"/>
        </w:rPr>
        <w:t>не наклоняются, если они являются сокращениями от каких-либо слов (</w:t>
      </w:r>
      <w:proofErr w:type="spellStart"/>
      <w:r w:rsidRPr="00A4156B">
        <w:rPr>
          <w:rFonts w:ascii="Times New Roman" w:hAnsi="Times New Roman" w:cs="Times New Roman"/>
          <w:sz w:val="28"/>
          <w:szCs w:val="28"/>
        </w:rPr>
        <w:t>Hmm</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rtax</w:t>
      </w:r>
      <w:proofErr w:type="spellEnd"/>
      <w:r w:rsidRPr="00A4156B">
        <w:rPr>
          <w:rFonts w:ascii="Times New Roman" w:hAnsi="Times New Roman" w:cs="Times New Roman"/>
          <w:sz w:val="28"/>
          <w:szCs w:val="28"/>
        </w:rPr>
        <w:t>) и наклоняются во всех остальных случаях (Ср).</w:t>
      </w:r>
    </w:p>
    <w:p w14:paraId="6EEEEC62" w14:textId="08371B69"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Греческие символы не выделяются курсивом, за исключением тех случаев, когда курсивом выделен весь абзац.</w:t>
      </w:r>
    </w:p>
    <w:p w14:paraId="5EEF55EC"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Десятичные символы разделяются точкой, а не запятой: 5.25 (правильно), 5,25 (неправильно).</w:t>
      </w:r>
    </w:p>
    <w:p w14:paraId="3D09F33D" w14:textId="501F723C"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Проценты и промилле, а также градусы не отрываются пробелом от их числового значения: 15%, 25‰, 60</w:t>
      </w:r>
      <w:r w:rsidRPr="00A4156B">
        <w:rPr>
          <w:rFonts w:ascii="Times New Roman" w:hAnsi="Times New Roman" w:cs="Times New Roman"/>
          <w:sz w:val="28"/>
          <w:szCs w:val="28"/>
        </w:rPr>
        <w:t>С; все остальные размерности отделяются от цифры пробелом. Дробные размерности: 8 мкг/мл, 10 ммоль/л. Для сложных размерностей</w:t>
      </w:r>
      <w:r>
        <w:rPr>
          <w:rFonts w:ascii="Times New Roman" w:hAnsi="Times New Roman" w:cs="Times New Roman"/>
          <w:sz w:val="28"/>
          <w:szCs w:val="28"/>
        </w:rPr>
        <w:t xml:space="preserve"> </w:t>
      </w:r>
      <w:r w:rsidRPr="00A4156B">
        <w:rPr>
          <w:rFonts w:ascii="Times New Roman" w:hAnsi="Times New Roman" w:cs="Times New Roman"/>
          <w:sz w:val="28"/>
          <w:szCs w:val="28"/>
        </w:rPr>
        <w:t xml:space="preserve">допускается использование как отрицательных степеней (2 мкг л–1 </w:t>
      </w:r>
      <w:r w:rsidRPr="00A4156B">
        <w:rPr>
          <w:rFonts w:ascii="Cambria Math" w:hAnsi="Cambria Math" w:cs="Cambria Math"/>
          <w:sz w:val="28"/>
          <w:szCs w:val="28"/>
        </w:rPr>
        <w:t>⋅</w:t>
      </w:r>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сут</w:t>
      </w:r>
      <w:proofErr w:type="spellEnd"/>
      <w:r w:rsidRPr="00A4156B">
        <w:rPr>
          <w:rFonts w:ascii="Times New Roman" w:hAnsi="Times New Roman" w:cs="Times New Roman"/>
          <w:sz w:val="28"/>
          <w:szCs w:val="28"/>
        </w:rPr>
        <w:t xml:space="preserve">–1, так и скобок (562.2 мкг/ (м2 </w:t>
      </w:r>
      <w:proofErr w:type="spellStart"/>
      <w:r w:rsidRPr="00A4156B">
        <w:rPr>
          <w:rFonts w:ascii="Times New Roman" w:hAnsi="Times New Roman" w:cs="Times New Roman"/>
          <w:sz w:val="28"/>
          <w:szCs w:val="28"/>
        </w:rPr>
        <w:t>сут</w:t>
      </w:r>
      <w:proofErr w:type="spellEnd"/>
      <w:r w:rsidRPr="00A4156B">
        <w:rPr>
          <w:rFonts w:ascii="Times New Roman" w:hAnsi="Times New Roman" w:cs="Times New Roman"/>
          <w:sz w:val="28"/>
          <w:szCs w:val="28"/>
        </w:rPr>
        <w:t>)) при обязательном соблюдении единообразия написания одинаковых размерностей по статье.</w:t>
      </w:r>
    </w:p>
    <w:p w14:paraId="41C55303" w14:textId="67B3466D"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Интервалы (“от–до”) положительных температур: 20–45</w:t>
      </w:r>
      <w:r w:rsidRPr="00A4156B">
        <w:rPr>
          <w:rFonts w:ascii="Arial" w:hAnsi="Arial" w:cs="Arial"/>
          <w:color w:val="040C28"/>
          <w:sz w:val="30"/>
          <w:szCs w:val="30"/>
        </w:rPr>
        <w:t xml:space="preserve"> </w:t>
      </w:r>
      <w:r>
        <w:rPr>
          <w:rFonts w:ascii="Arial" w:hAnsi="Arial" w:cs="Arial"/>
          <w:color w:val="040C28"/>
          <w:sz w:val="30"/>
          <w:szCs w:val="30"/>
        </w:rPr>
        <w:t>°</w:t>
      </w:r>
      <w:r w:rsidRPr="00A4156B">
        <w:rPr>
          <w:rFonts w:ascii="Times New Roman" w:hAnsi="Times New Roman" w:cs="Times New Roman"/>
          <w:sz w:val="28"/>
          <w:szCs w:val="28"/>
        </w:rPr>
        <w:t>С; отрицательных: –4…–18</w:t>
      </w:r>
      <w:r w:rsidRPr="00A4156B">
        <w:rPr>
          <w:rFonts w:ascii="Arial" w:hAnsi="Arial" w:cs="Arial"/>
          <w:color w:val="040C28"/>
          <w:sz w:val="30"/>
          <w:szCs w:val="30"/>
        </w:rPr>
        <w:t xml:space="preserve"> </w:t>
      </w:r>
      <w:r>
        <w:rPr>
          <w:rFonts w:ascii="Arial" w:hAnsi="Arial" w:cs="Arial"/>
          <w:color w:val="040C28"/>
          <w:sz w:val="30"/>
          <w:szCs w:val="30"/>
        </w:rPr>
        <w:t>°</w:t>
      </w:r>
      <w:r w:rsidRPr="00A4156B">
        <w:rPr>
          <w:rFonts w:ascii="Times New Roman" w:hAnsi="Times New Roman" w:cs="Times New Roman"/>
          <w:sz w:val="28"/>
          <w:szCs w:val="28"/>
        </w:rPr>
        <w:t>С.</w:t>
      </w:r>
    </w:p>
    <w:p w14:paraId="4A0E6A7D" w14:textId="5CC147D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lastRenderedPageBreak/>
        <w:t>Каждая таблица и ее графы должны иметь заголовки, краткие, но написанные полностью, без сокращений.</w:t>
      </w:r>
    </w:p>
    <w:p w14:paraId="543129A0" w14:textId="77777777" w:rsid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Количество иллюстраций должно быть минимальным; они должны содержать минимум надписей (последние, по возможности, следует заменять цифрами или буквенными обозначениями, поясняемыми в подписи к рисунку; размещать рядом с рисунком легенду не следует). Фотографии печатаются только при абсолютной их необходимости; они должны быть контрастными. На микрофотографиях указывается масштаб изображения, расшифровка которого дается в подрисуночной подписи. Условные обозначения на фотографиях делаются только на одном экземпляре. Каждый рисунок или фотография должны содержать подпись, включающую номер рисунка/фото, фамилию первого автора, название журнала, например: Рис. 1. Ст. Иванова И.И. и </w:t>
      </w:r>
      <w:proofErr w:type="spellStart"/>
      <w:r w:rsidRPr="00A4156B">
        <w:rPr>
          <w:rFonts w:ascii="Times New Roman" w:hAnsi="Times New Roman" w:cs="Times New Roman"/>
          <w:sz w:val="28"/>
          <w:szCs w:val="28"/>
        </w:rPr>
        <w:t>соавт</w:t>
      </w:r>
      <w:proofErr w:type="spellEnd"/>
      <w:r w:rsidRPr="00A4156B">
        <w:rPr>
          <w:rFonts w:ascii="Times New Roman" w:hAnsi="Times New Roman" w:cs="Times New Roman"/>
          <w:sz w:val="28"/>
          <w:szCs w:val="28"/>
        </w:rPr>
        <w:t xml:space="preserve">., “Микробиология”. Статья должна содержать результаты собственных исследований автора, поэтому следует приводить ссылки лишь на важнейшие работы. Помещать названия цитируемых работ в тексте статьи или в сносках нельзя. </w:t>
      </w:r>
    </w:p>
    <w:p w14:paraId="2618136E" w14:textId="02BE28D5"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Перечень литературы приводится в алфавитном порядке фамилий авторов работ. В тексте указывается фамилия (без инициалов) первого автора (или обоих авторов) в круглых скобках, например (Иванов, 2015; Иванов, Петров, 2015; Иванов и </w:t>
      </w:r>
      <w:proofErr w:type="spellStart"/>
      <w:r w:rsidRPr="00A4156B">
        <w:rPr>
          <w:rFonts w:ascii="Times New Roman" w:hAnsi="Times New Roman" w:cs="Times New Roman"/>
          <w:sz w:val="28"/>
          <w:szCs w:val="28"/>
        </w:rPr>
        <w:t>соавт</w:t>
      </w:r>
      <w:proofErr w:type="spellEnd"/>
      <w:r w:rsidRPr="00A4156B">
        <w:rPr>
          <w:rFonts w:ascii="Times New Roman" w:hAnsi="Times New Roman" w:cs="Times New Roman"/>
          <w:sz w:val="28"/>
          <w:szCs w:val="28"/>
        </w:rPr>
        <w:t>. 2015).</w:t>
      </w:r>
    </w:p>
    <w:p w14:paraId="04AE2A85" w14:textId="6EAE22C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 списке литературы должны приводиться следующие данные: для книг – фамилии и инициалы всех авторов (курсивом), полное название книги, город, издательство, год, количество страниц; для журналов – фамилии и инициалы всех авторов (курсивом), название статьи, сокращенное название журнала, год, том, номер, страницы; для статей или глав в сборниках: фамилии и инициалы всех авторов (курсивом), название статьи, полное название сборника, полный список редакторов, город, издательство, год, том (если есть), страницы. Для авторефератов диссертаций: фамилия и инициалы (курсивом), название (автореферат диссертации на соискание ученой степени кандидата или доктора биологических наук), дата защиты, город, институт, где защищалась, год, количество страниц. Примеры оформления списка цитируемой литературы приведены ниже. Статьи в журналах:</w:t>
      </w:r>
    </w:p>
    <w:p w14:paraId="7C0A3504" w14:textId="27AA2186" w:rsidR="00A4156B" w:rsidRPr="00A4156B" w:rsidRDefault="00A4156B" w:rsidP="00A4156B">
      <w:pPr>
        <w:ind w:firstLine="709"/>
        <w:jc w:val="both"/>
        <w:rPr>
          <w:rFonts w:ascii="Times New Roman" w:hAnsi="Times New Roman" w:cs="Times New Roman"/>
          <w:sz w:val="28"/>
          <w:szCs w:val="28"/>
          <w:lang w:val="en-US"/>
        </w:rPr>
      </w:pPr>
      <w:proofErr w:type="spellStart"/>
      <w:r w:rsidRPr="00A4156B">
        <w:rPr>
          <w:rFonts w:ascii="Times New Roman" w:hAnsi="Times New Roman" w:cs="Times New Roman"/>
          <w:sz w:val="28"/>
          <w:szCs w:val="28"/>
        </w:rPr>
        <w:t>Мысякина</w:t>
      </w:r>
      <w:proofErr w:type="spellEnd"/>
      <w:r w:rsidRPr="00A4156B">
        <w:rPr>
          <w:rFonts w:ascii="Times New Roman" w:hAnsi="Times New Roman" w:cs="Times New Roman"/>
          <w:sz w:val="28"/>
          <w:szCs w:val="28"/>
        </w:rPr>
        <w:t xml:space="preserve"> И.С, </w:t>
      </w:r>
      <w:proofErr w:type="spellStart"/>
      <w:r w:rsidRPr="00A4156B">
        <w:rPr>
          <w:rFonts w:ascii="Times New Roman" w:hAnsi="Times New Roman" w:cs="Times New Roman"/>
          <w:sz w:val="28"/>
          <w:szCs w:val="28"/>
        </w:rPr>
        <w:t>Фунтикова</w:t>
      </w:r>
      <w:proofErr w:type="spellEnd"/>
      <w:r w:rsidRPr="00A4156B">
        <w:rPr>
          <w:rFonts w:ascii="Times New Roman" w:hAnsi="Times New Roman" w:cs="Times New Roman"/>
          <w:sz w:val="28"/>
          <w:szCs w:val="28"/>
        </w:rPr>
        <w:t xml:space="preserve"> Н.С., Медведев Ф.А. Состав стеринов </w:t>
      </w:r>
      <w:proofErr w:type="spellStart"/>
      <w:r w:rsidRPr="00A4156B">
        <w:rPr>
          <w:rFonts w:ascii="Times New Roman" w:hAnsi="Times New Roman" w:cs="Times New Roman"/>
          <w:sz w:val="28"/>
          <w:szCs w:val="28"/>
        </w:rPr>
        <w:t>артроспор</w:t>
      </w:r>
      <w:proofErr w:type="spellEnd"/>
      <w:r w:rsidRPr="00A4156B">
        <w:rPr>
          <w:rFonts w:ascii="Times New Roman" w:hAnsi="Times New Roman" w:cs="Times New Roman"/>
          <w:sz w:val="28"/>
          <w:szCs w:val="28"/>
        </w:rPr>
        <w:t xml:space="preserve"> и мицелия гриба </w:t>
      </w:r>
      <w:proofErr w:type="spellStart"/>
      <w:r w:rsidRPr="00A4156B">
        <w:rPr>
          <w:rFonts w:ascii="Times New Roman" w:hAnsi="Times New Roman" w:cs="Times New Roman"/>
          <w:sz w:val="28"/>
          <w:szCs w:val="28"/>
        </w:rPr>
        <w:t>Mucor</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semalis</w:t>
      </w:r>
      <w:proofErr w:type="spellEnd"/>
      <w:r w:rsidRPr="00A4156B">
        <w:rPr>
          <w:rFonts w:ascii="Times New Roman" w:hAnsi="Times New Roman" w:cs="Times New Roman"/>
          <w:sz w:val="28"/>
          <w:szCs w:val="28"/>
        </w:rPr>
        <w:t xml:space="preserve"> // Микробиология. 2002. Т. 71. </w:t>
      </w:r>
      <w:r w:rsidRPr="00A4156B">
        <w:rPr>
          <w:rFonts w:ascii="Times New Roman" w:hAnsi="Times New Roman" w:cs="Times New Roman"/>
          <w:sz w:val="28"/>
          <w:szCs w:val="28"/>
          <w:lang w:val="en-US"/>
        </w:rPr>
        <w:t xml:space="preserve">№ 4. </w:t>
      </w:r>
      <w:r w:rsidRPr="00A4156B">
        <w:rPr>
          <w:rFonts w:ascii="Times New Roman" w:hAnsi="Times New Roman" w:cs="Times New Roman"/>
          <w:sz w:val="28"/>
          <w:szCs w:val="28"/>
        </w:rPr>
        <w:t>С</w:t>
      </w:r>
      <w:r w:rsidRPr="00A4156B">
        <w:rPr>
          <w:rFonts w:ascii="Times New Roman" w:hAnsi="Times New Roman" w:cs="Times New Roman"/>
          <w:sz w:val="28"/>
          <w:szCs w:val="28"/>
          <w:lang w:val="en-US"/>
        </w:rPr>
        <w:t>. 475–481.</w:t>
      </w:r>
    </w:p>
    <w:p w14:paraId="7FC032FC" w14:textId="64387D14"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lang w:val="en-US"/>
        </w:rPr>
        <w:t xml:space="preserve">Lund F., </w:t>
      </w:r>
      <w:proofErr w:type="spellStart"/>
      <w:r w:rsidRPr="00A4156B">
        <w:rPr>
          <w:rFonts w:ascii="Times New Roman" w:hAnsi="Times New Roman" w:cs="Times New Roman"/>
          <w:sz w:val="28"/>
          <w:szCs w:val="28"/>
          <w:lang w:val="en-US"/>
        </w:rPr>
        <w:t>Frisvad</w:t>
      </w:r>
      <w:proofErr w:type="spellEnd"/>
      <w:r w:rsidRPr="00A4156B">
        <w:rPr>
          <w:rFonts w:ascii="Times New Roman" w:hAnsi="Times New Roman" w:cs="Times New Roman"/>
          <w:sz w:val="28"/>
          <w:szCs w:val="28"/>
          <w:lang w:val="en-US"/>
        </w:rPr>
        <w:t xml:space="preserve"> J.C. Chemotaxonomy of Penicillium </w:t>
      </w:r>
      <w:proofErr w:type="spellStart"/>
      <w:r w:rsidRPr="00A4156B">
        <w:rPr>
          <w:rFonts w:ascii="Times New Roman" w:hAnsi="Times New Roman" w:cs="Times New Roman"/>
          <w:sz w:val="28"/>
          <w:szCs w:val="28"/>
          <w:lang w:val="en-US"/>
        </w:rPr>
        <w:t>auranthiogriseum</w:t>
      </w:r>
      <w:proofErr w:type="spellEnd"/>
      <w:r w:rsidRPr="00A4156B">
        <w:rPr>
          <w:rFonts w:ascii="Times New Roman" w:hAnsi="Times New Roman" w:cs="Times New Roman"/>
          <w:sz w:val="28"/>
          <w:szCs w:val="28"/>
          <w:lang w:val="en-US"/>
        </w:rPr>
        <w:t xml:space="preserve"> and related species // Mycol. </w:t>
      </w:r>
      <w:proofErr w:type="spellStart"/>
      <w:r w:rsidRPr="00A4156B">
        <w:rPr>
          <w:rFonts w:ascii="Times New Roman" w:hAnsi="Times New Roman" w:cs="Times New Roman"/>
          <w:sz w:val="28"/>
          <w:szCs w:val="28"/>
        </w:rPr>
        <w:t>Res</w:t>
      </w:r>
      <w:proofErr w:type="spellEnd"/>
      <w:r w:rsidRPr="00A4156B">
        <w:rPr>
          <w:rFonts w:ascii="Times New Roman" w:hAnsi="Times New Roman" w:cs="Times New Roman"/>
          <w:sz w:val="28"/>
          <w:szCs w:val="28"/>
        </w:rPr>
        <w:t>. 1994. V. 98. № 5. P. 481–492.</w:t>
      </w:r>
    </w:p>
    <w:p w14:paraId="0B70E510"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Статьи в сборниках:</w:t>
      </w:r>
    </w:p>
    <w:p w14:paraId="05103F81" w14:textId="77777777" w:rsidR="00A4156B" w:rsidRPr="00A4156B" w:rsidRDefault="00A4156B" w:rsidP="00A4156B">
      <w:pPr>
        <w:ind w:firstLine="709"/>
        <w:jc w:val="both"/>
        <w:rPr>
          <w:rFonts w:ascii="Times New Roman" w:hAnsi="Times New Roman" w:cs="Times New Roman"/>
          <w:sz w:val="28"/>
          <w:szCs w:val="28"/>
        </w:rPr>
      </w:pPr>
      <w:proofErr w:type="spellStart"/>
      <w:r w:rsidRPr="00A4156B">
        <w:rPr>
          <w:rFonts w:ascii="Times New Roman" w:hAnsi="Times New Roman" w:cs="Times New Roman"/>
          <w:sz w:val="28"/>
          <w:szCs w:val="28"/>
        </w:rPr>
        <w:t>Huber</w:t>
      </w:r>
      <w:proofErr w:type="spellEnd"/>
      <w:r w:rsidRPr="00A4156B">
        <w:rPr>
          <w:rFonts w:ascii="Times New Roman" w:hAnsi="Times New Roman" w:cs="Times New Roman"/>
          <w:sz w:val="28"/>
          <w:szCs w:val="28"/>
        </w:rPr>
        <w:t xml:space="preserve"> H., </w:t>
      </w:r>
      <w:proofErr w:type="spellStart"/>
      <w:r w:rsidRPr="00A4156B">
        <w:rPr>
          <w:rFonts w:ascii="Times New Roman" w:hAnsi="Times New Roman" w:cs="Times New Roman"/>
          <w:sz w:val="28"/>
          <w:szCs w:val="28"/>
        </w:rPr>
        <w:t>Stetter</w:t>
      </w:r>
      <w:proofErr w:type="spellEnd"/>
      <w:r w:rsidRPr="00A4156B">
        <w:rPr>
          <w:rFonts w:ascii="Times New Roman" w:hAnsi="Times New Roman" w:cs="Times New Roman"/>
          <w:sz w:val="28"/>
          <w:szCs w:val="28"/>
        </w:rPr>
        <w:t xml:space="preserve"> K.O. </w:t>
      </w:r>
      <w:proofErr w:type="spellStart"/>
      <w:r w:rsidRPr="00A4156B">
        <w:rPr>
          <w:rFonts w:ascii="Times New Roman" w:hAnsi="Times New Roman" w:cs="Times New Roman"/>
          <w:sz w:val="28"/>
          <w:szCs w:val="28"/>
        </w:rPr>
        <w:t>Genus</w:t>
      </w:r>
      <w:proofErr w:type="spellEnd"/>
      <w:r w:rsidRPr="00A4156B">
        <w:rPr>
          <w:rFonts w:ascii="Times New Roman" w:hAnsi="Times New Roman" w:cs="Times New Roman"/>
          <w:sz w:val="28"/>
          <w:szCs w:val="28"/>
        </w:rPr>
        <w:t xml:space="preserve"> I. </w:t>
      </w:r>
      <w:proofErr w:type="spellStart"/>
      <w:r w:rsidRPr="00A4156B">
        <w:rPr>
          <w:rFonts w:ascii="Times New Roman" w:hAnsi="Times New Roman" w:cs="Times New Roman"/>
          <w:sz w:val="28"/>
          <w:szCs w:val="28"/>
        </w:rPr>
        <w:t>Sulfolobus</w:t>
      </w:r>
      <w:proofErr w:type="spellEnd"/>
      <w:r w:rsidRPr="00A4156B">
        <w:rPr>
          <w:rFonts w:ascii="Times New Roman" w:hAnsi="Times New Roman" w:cs="Times New Roman"/>
          <w:sz w:val="28"/>
          <w:szCs w:val="28"/>
        </w:rPr>
        <w:t xml:space="preserve"> // </w:t>
      </w:r>
      <w:proofErr w:type="spellStart"/>
      <w:r w:rsidRPr="00A4156B">
        <w:rPr>
          <w:rFonts w:ascii="Times New Roman" w:hAnsi="Times New Roman" w:cs="Times New Roman"/>
          <w:sz w:val="28"/>
          <w:szCs w:val="28"/>
        </w:rPr>
        <w:t>Bergey’s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Manual</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of</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Systematic</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Bacteriology</w:t>
      </w:r>
      <w:proofErr w:type="spellEnd"/>
      <w:r w:rsidRPr="00A4156B">
        <w:rPr>
          <w:rFonts w:ascii="Times New Roman" w:hAnsi="Times New Roman" w:cs="Times New Roman"/>
          <w:sz w:val="28"/>
          <w:szCs w:val="28"/>
        </w:rPr>
        <w:t xml:space="preserve">. 2nd </w:t>
      </w:r>
      <w:proofErr w:type="spellStart"/>
      <w:r w:rsidRPr="00A4156B">
        <w:rPr>
          <w:rFonts w:ascii="Times New Roman" w:hAnsi="Times New Roman" w:cs="Times New Roman"/>
          <w:sz w:val="28"/>
          <w:szCs w:val="28"/>
        </w:rPr>
        <w:t>ed</w:t>
      </w:r>
      <w:proofErr w:type="spellEnd"/>
      <w:r w:rsidRPr="00A4156B">
        <w:rPr>
          <w:rFonts w:ascii="Times New Roman" w:hAnsi="Times New Roman" w:cs="Times New Roman"/>
          <w:sz w:val="28"/>
          <w:szCs w:val="28"/>
        </w:rPr>
        <w:t xml:space="preserve">. / </w:t>
      </w:r>
      <w:proofErr w:type="spellStart"/>
      <w:r w:rsidRPr="00A4156B">
        <w:rPr>
          <w:rFonts w:ascii="Times New Roman" w:hAnsi="Times New Roman" w:cs="Times New Roman"/>
          <w:sz w:val="28"/>
          <w:szCs w:val="28"/>
        </w:rPr>
        <w:t>Eds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Boone</w:t>
      </w:r>
      <w:proofErr w:type="spellEnd"/>
      <w:r w:rsidRPr="00A4156B">
        <w:rPr>
          <w:rFonts w:ascii="Times New Roman" w:hAnsi="Times New Roman" w:cs="Times New Roman"/>
          <w:sz w:val="28"/>
          <w:szCs w:val="28"/>
        </w:rPr>
        <w:t xml:space="preserve"> D.K., </w:t>
      </w:r>
      <w:proofErr w:type="spellStart"/>
      <w:r w:rsidRPr="00A4156B">
        <w:rPr>
          <w:rFonts w:ascii="Times New Roman" w:hAnsi="Times New Roman" w:cs="Times New Roman"/>
          <w:sz w:val="28"/>
          <w:szCs w:val="28"/>
        </w:rPr>
        <w:t>Castenholz</w:t>
      </w:r>
      <w:proofErr w:type="spellEnd"/>
      <w:r w:rsidRPr="00A4156B">
        <w:rPr>
          <w:rFonts w:ascii="Times New Roman" w:hAnsi="Times New Roman" w:cs="Times New Roman"/>
          <w:sz w:val="28"/>
          <w:szCs w:val="28"/>
        </w:rPr>
        <w:t xml:space="preserve"> R.W. N.Y.: </w:t>
      </w:r>
      <w:proofErr w:type="spellStart"/>
      <w:r w:rsidRPr="00A4156B">
        <w:rPr>
          <w:rFonts w:ascii="Times New Roman" w:hAnsi="Times New Roman" w:cs="Times New Roman"/>
          <w:sz w:val="28"/>
          <w:szCs w:val="28"/>
        </w:rPr>
        <w:t>Springer</w:t>
      </w:r>
      <w:proofErr w:type="spellEnd"/>
      <w:r w:rsidRPr="00A4156B">
        <w:rPr>
          <w:rFonts w:ascii="Times New Roman" w:hAnsi="Times New Roman" w:cs="Times New Roman"/>
          <w:sz w:val="28"/>
          <w:szCs w:val="28"/>
        </w:rPr>
        <w:t xml:space="preserve">, 2001. V. 1. </w:t>
      </w:r>
      <w:proofErr w:type="spellStart"/>
      <w:r w:rsidRPr="00A4156B">
        <w:rPr>
          <w:rFonts w:ascii="Times New Roman" w:hAnsi="Times New Roman" w:cs="Times New Roman"/>
          <w:sz w:val="28"/>
          <w:szCs w:val="28"/>
        </w:rPr>
        <w:t>Part</w:t>
      </w:r>
      <w:proofErr w:type="spellEnd"/>
      <w:r w:rsidRPr="00A4156B">
        <w:rPr>
          <w:rFonts w:ascii="Times New Roman" w:hAnsi="Times New Roman" w:cs="Times New Roman"/>
          <w:sz w:val="28"/>
          <w:szCs w:val="28"/>
        </w:rPr>
        <w:t xml:space="preserve"> B. P. 198–200.</w:t>
      </w:r>
    </w:p>
    <w:p w14:paraId="5B60DD2D"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lastRenderedPageBreak/>
        <w:t>Книги:</w:t>
      </w:r>
    </w:p>
    <w:p w14:paraId="019961DA" w14:textId="366D89B9"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Заварзин Г.А. Бактерии и состав атмосферы.</w:t>
      </w:r>
      <w:r>
        <w:rPr>
          <w:rFonts w:ascii="Times New Roman" w:hAnsi="Times New Roman" w:cs="Times New Roman"/>
          <w:sz w:val="28"/>
          <w:szCs w:val="28"/>
        </w:rPr>
        <w:t xml:space="preserve"> </w:t>
      </w:r>
      <w:r w:rsidRPr="00A4156B">
        <w:rPr>
          <w:rFonts w:ascii="Times New Roman" w:hAnsi="Times New Roman" w:cs="Times New Roman"/>
          <w:sz w:val="28"/>
          <w:szCs w:val="28"/>
        </w:rPr>
        <w:t>М.: Наука, 1984. 192 с.</w:t>
      </w:r>
    </w:p>
    <w:p w14:paraId="12C570FD" w14:textId="4F36BC5E"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Современные методы в биохимии / Под ред.</w:t>
      </w:r>
      <w:r>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Ореховича</w:t>
      </w:r>
      <w:proofErr w:type="spellEnd"/>
      <w:r w:rsidRPr="00A4156B">
        <w:rPr>
          <w:rFonts w:ascii="Times New Roman" w:hAnsi="Times New Roman" w:cs="Times New Roman"/>
          <w:sz w:val="28"/>
          <w:szCs w:val="28"/>
        </w:rPr>
        <w:t xml:space="preserve"> </w:t>
      </w:r>
      <w:proofErr w:type="gramStart"/>
      <w:r w:rsidRPr="00A4156B">
        <w:rPr>
          <w:rFonts w:ascii="Times New Roman" w:hAnsi="Times New Roman" w:cs="Times New Roman"/>
          <w:sz w:val="28"/>
          <w:szCs w:val="28"/>
        </w:rPr>
        <w:t>В.Н..</w:t>
      </w:r>
      <w:proofErr w:type="gramEnd"/>
      <w:r w:rsidRPr="00A4156B">
        <w:rPr>
          <w:rFonts w:ascii="Times New Roman" w:hAnsi="Times New Roman" w:cs="Times New Roman"/>
          <w:sz w:val="28"/>
          <w:szCs w:val="28"/>
        </w:rPr>
        <w:t xml:space="preserve"> М.: Мир, 1977. 392 с.</w:t>
      </w:r>
    </w:p>
    <w:p w14:paraId="3B8C5EC5"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Диссертации:</w:t>
      </w:r>
    </w:p>
    <w:p w14:paraId="131C82A3" w14:textId="75B0E92E"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Агеева С.М. Фенотипический и генотипический полиморфизм штаммов </w:t>
      </w:r>
      <w:proofErr w:type="spellStart"/>
      <w:r w:rsidRPr="00A4156B">
        <w:rPr>
          <w:rFonts w:ascii="Times New Roman" w:hAnsi="Times New Roman" w:cs="Times New Roman"/>
          <w:sz w:val="28"/>
          <w:szCs w:val="28"/>
        </w:rPr>
        <w:t>Acidithiobacillus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ferrooxydans</w:t>
      </w:r>
      <w:proofErr w:type="spellEnd"/>
      <w:r w:rsidRPr="00A4156B">
        <w:rPr>
          <w:rFonts w:ascii="Times New Roman" w:hAnsi="Times New Roman" w:cs="Times New Roman"/>
          <w:sz w:val="28"/>
          <w:szCs w:val="28"/>
        </w:rPr>
        <w:t xml:space="preserve">. Автореферат </w:t>
      </w:r>
      <w:proofErr w:type="spellStart"/>
      <w:r w:rsidRPr="00A4156B">
        <w:rPr>
          <w:rFonts w:ascii="Times New Roman" w:hAnsi="Times New Roman" w:cs="Times New Roman"/>
          <w:sz w:val="28"/>
          <w:szCs w:val="28"/>
        </w:rPr>
        <w:t>дис</w:t>
      </w:r>
      <w:proofErr w:type="spellEnd"/>
      <w:r w:rsidRPr="00A4156B">
        <w:rPr>
          <w:rFonts w:ascii="Times New Roman" w:hAnsi="Times New Roman" w:cs="Times New Roman"/>
          <w:sz w:val="28"/>
          <w:szCs w:val="28"/>
        </w:rPr>
        <w:t>. … канд. биол. наук, 08.12.2003. Москва: Институт микробиологии РАН, 2003. 25 с.</w:t>
      </w:r>
    </w:p>
    <w:p w14:paraId="47CC5D3D"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Авторские свидетельства и патенты: Патент США. 2000. № 5891174.</w:t>
      </w:r>
    </w:p>
    <w:p w14:paraId="0621C594"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А.С. № 1892872. Б.И. 1993. № 23. С. 20.</w:t>
      </w:r>
    </w:p>
    <w:p w14:paraId="58A57F21"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Тезисы:</w:t>
      </w:r>
    </w:p>
    <w:p w14:paraId="600AEFF3" w14:textId="49527461"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Стрелкова Е.А., </w:t>
      </w:r>
      <w:proofErr w:type="spellStart"/>
      <w:r w:rsidRPr="00A4156B">
        <w:rPr>
          <w:rFonts w:ascii="Times New Roman" w:hAnsi="Times New Roman" w:cs="Times New Roman"/>
          <w:sz w:val="28"/>
          <w:szCs w:val="28"/>
        </w:rPr>
        <w:t>Журина</w:t>
      </w:r>
      <w:proofErr w:type="spellEnd"/>
      <w:r w:rsidRPr="00A4156B">
        <w:rPr>
          <w:rFonts w:ascii="Times New Roman" w:hAnsi="Times New Roman" w:cs="Times New Roman"/>
          <w:sz w:val="28"/>
          <w:szCs w:val="28"/>
        </w:rPr>
        <w:t xml:space="preserve"> М.В., Кондакова Т.В., Суворова Е.В. Стрессовые факторы и антибиотики как инструмент изучения молекулярных механизмов формирования биопленок. XXIII Межд. Зимняя молодежная школа “Перспективные направления физико-химической биологии и биотехнологии”. Россия. Москва. 2011. Тез. докладов. С. 30.</w:t>
      </w:r>
    </w:p>
    <w:p w14:paraId="1EA42AC0"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Ссылка на статью “в печати” должна означать, что данная статья принята к опубликованию в упомянутом журнале. Помещение в список всех работ, цитируемых в тексте статьи, обязательно.</w:t>
      </w:r>
    </w:p>
    <w:p w14:paraId="1B08C9B1" w14:textId="5458CB6A"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Разрешаются только общепринятые современные сокращения различных мер, физических, химических и математических величин, терминов и т.д. </w:t>
      </w:r>
    </w:p>
    <w:p w14:paraId="41989087" w14:textId="6D8090B3"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Это же относится к единицам измерения, которые должны даваться в единицах СИ (Система Интернациональная), и температуре – по шкале Цельсия, а также к названиям ферментов. Обозначения мутантных и рекомбинантных форм микроорганизмов должны приводиться в </w:t>
      </w:r>
      <w:proofErr w:type="spellStart"/>
      <w:r w:rsidRPr="00A4156B">
        <w:rPr>
          <w:rFonts w:ascii="Times New Roman" w:hAnsi="Times New Roman" w:cs="Times New Roman"/>
          <w:sz w:val="28"/>
          <w:szCs w:val="28"/>
        </w:rPr>
        <w:t>соотетствии</w:t>
      </w:r>
      <w:proofErr w:type="spellEnd"/>
      <w:r w:rsidRPr="00A4156B">
        <w:rPr>
          <w:rFonts w:ascii="Times New Roman" w:hAnsi="Times New Roman" w:cs="Times New Roman"/>
          <w:sz w:val="28"/>
          <w:szCs w:val="28"/>
        </w:rPr>
        <w:t xml:space="preserve"> с международными правилами. Для трехбуквенного обозначения генов бактерий используются строчные буквы, набранные курсивом (</w:t>
      </w:r>
      <w:proofErr w:type="spellStart"/>
      <w:r w:rsidRPr="00A4156B">
        <w:rPr>
          <w:rFonts w:ascii="Times New Roman" w:hAnsi="Times New Roman" w:cs="Times New Roman"/>
          <w:sz w:val="28"/>
          <w:szCs w:val="28"/>
        </w:rPr>
        <w:t>Italic</w:t>
      </w:r>
      <w:proofErr w:type="spellEnd"/>
      <w:r w:rsidRPr="00A4156B">
        <w:rPr>
          <w:rFonts w:ascii="Times New Roman" w:hAnsi="Times New Roman" w:cs="Times New Roman"/>
          <w:sz w:val="28"/>
          <w:szCs w:val="28"/>
        </w:rPr>
        <w:t>); если речь идет о доминантных генах дрожжей – все буквы заглавные и курсивные, если же о мутантных генах дрожжей – все буквы строчные и курсивные.</w:t>
      </w:r>
    </w:p>
    <w:p w14:paraId="70417AEC" w14:textId="12CCB8D5"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Рукописи, высылаемые для исправления в соответствии с замечаниями рецензентов, подлежат возврату в редакцию не позднее, чем через два месяца, в противном случае редакция устанавливает новую дату поступления статьи в соответствии с датой вторичного поступления рукописи. Получившие отрицательные отзывы и отклоненные редакцией рукописи авторам не возвращаются.</w:t>
      </w:r>
    </w:p>
    <w:p w14:paraId="1B1591E5" w14:textId="52DB779A"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lastRenderedPageBreak/>
        <w:t>Минимальные требования, обязательные к соблюдению при упоминании и (или) описании микроорганизмов</w:t>
      </w:r>
      <w:r>
        <w:rPr>
          <w:rFonts w:ascii="Times New Roman" w:hAnsi="Times New Roman" w:cs="Times New Roman"/>
          <w:sz w:val="28"/>
          <w:szCs w:val="28"/>
        </w:rPr>
        <w:t>.</w:t>
      </w:r>
    </w:p>
    <w:p w14:paraId="258AAFDF" w14:textId="7BD1DFDF"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 любых статьях, где приводятся результаты работы с конкретными штаммами микроорганизмов, первый раз в заголовке и разделах текста (аннотация, введение, материалы и методы исследования) следует указывать:</w:t>
      </w:r>
    </w:p>
    <w:p w14:paraId="5489C1E5" w14:textId="7777777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полное наименование рода на латинском языке;</w:t>
      </w:r>
    </w:p>
    <w:p w14:paraId="43E05DC2" w14:textId="3D865DA8"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видовой эпитет на латинском языке (если видовой эпитет отсутствует, можно пользоваться сокращенным обозначением </w:t>
      </w:r>
      <w:proofErr w:type="spellStart"/>
      <w:r w:rsidRPr="00A4156B">
        <w:rPr>
          <w:rFonts w:ascii="Times New Roman" w:hAnsi="Times New Roman" w:cs="Times New Roman"/>
          <w:sz w:val="28"/>
          <w:szCs w:val="28"/>
        </w:rPr>
        <w:t>sp</w:t>
      </w:r>
      <w:proofErr w:type="spellEnd"/>
      <w:r w:rsidRPr="00A4156B">
        <w:rPr>
          <w:rFonts w:ascii="Times New Roman" w:hAnsi="Times New Roman" w:cs="Times New Roman"/>
          <w:sz w:val="28"/>
          <w:szCs w:val="28"/>
        </w:rPr>
        <w:t>. при полном наименовании рода);</w:t>
      </w:r>
    </w:p>
    <w:p w14:paraId="07D6F773" w14:textId="48883FF0"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полное наименование подвида (варианта и т.п.) на латинском языке.</w:t>
      </w:r>
    </w:p>
    <w:p w14:paraId="5CDFBE8F" w14:textId="77777777" w:rsidR="00A4156B" w:rsidRPr="00A4156B" w:rsidRDefault="00A4156B" w:rsidP="00A4156B">
      <w:pPr>
        <w:ind w:firstLine="709"/>
        <w:jc w:val="both"/>
        <w:rPr>
          <w:rFonts w:ascii="Times New Roman" w:hAnsi="Times New Roman" w:cs="Times New Roman"/>
          <w:sz w:val="28"/>
          <w:szCs w:val="28"/>
          <w:lang w:val="en-US"/>
        </w:rPr>
      </w:pPr>
      <w:r w:rsidRPr="00A4156B">
        <w:rPr>
          <w:rFonts w:ascii="Times New Roman" w:hAnsi="Times New Roman" w:cs="Times New Roman"/>
          <w:sz w:val="28"/>
          <w:szCs w:val="28"/>
        </w:rPr>
        <w:t>Примеры</w:t>
      </w:r>
      <w:r w:rsidRPr="00A4156B">
        <w:rPr>
          <w:rFonts w:ascii="Times New Roman" w:hAnsi="Times New Roman" w:cs="Times New Roman"/>
          <w:sz w:val="28"/>
          <w:szCs w:val="28"/>
          <w:lang w:val="en-US"/>
        </w:rPr>
        <w:t xml:space="preserve">: Micrococcus luteus, Streptomyces sp., Mucor </w:t>
      </w:r>
      <w:proofErr w:type="spellStart"/>
      <w:r w:rsidRPr="00A4156B">
        <w:rPr>
          <w:rFonts w:ascii="Times New Roman" w:hAnsi="Times New Roman" w:cs="Times New Roman"/>
          <w:sz w:val="28"/>
          <w:szCs w:val="28"/>
          <w:lang w:val="en-US"/>
        </w:rPr>
        <w:t>circinelloides</w:t>
      </w:r>
      <w:proofErr w:type="spellEnd"/>
      <w:r w:rsidRPr="00A4156B">
        <w:rPr>
          <w:rFonts w:ascii="Times New Roman" w:hAnsi="Times New Roman" w:cs="Times New Roman"/>
          <w:sz w:val="28"/>
          <w:szCs w:val="28"/>
          <w:lang w:val="en-US"/>
        </w:rPr>
        <w:t xml:space="preserve"> var. </w:t>
      </w:r>
      <w:proofErr w:type="spellStart"/>
      <w:r w:rsidRPr="00A4156B">
        <w:rPr>
          <w:rFonts w:ascii="Times New Roman" w:hAnsi="Times New Roman" w:cs="Times New Roman"/>
          <w:sz w:val="28"/>
          <w:szCs w:val="28"/>
          <w:lang w:val="en-US"/>
        </w:rPr>
        <w:t>mandshuricus</w:t>
      </w:r>
      <w:proofErr w:type="spellEnd"/>
      <w:r w:rsidRPr="00A4156B">
        <w:rPr>
          <w:rFonts w:ascii="Times New Roman" w:hAnsi="Times New Roman" w:cs="Times New Roman"/>
          <w:sz w:val="28"/>
          <w:szCs w:val="28"/>
          <w:lang w:val="en-US"/>
        </w:rPr>
        <w:t>.</w:t>
      </w:r>
    </w:p>
    <w:p w14:paraId="0E9E4E3E" w14:textId="7F0506F5"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Латинские наименования родов, видов и подвидов, а также наименования таксонов более высокого порядка (семейство, порядок, класс и т.д.) пишутся курсивом.</w:t>
      </w:r>
    </w:p>
    <w:p w14:paraId="6A2C4F47" w14:textId="7EE8F1A4"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Во всех случаях необходимо учитывать современный уровень систематики и номенклатуры микроорганизмов.</w:t>
      </w:r>
    </w:p>
    <w:p w14:paraId="7734E482" w14:textId="3C3F690E"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При повторном упоминании наименований микроорганизмов наименование рода можно указывать сокращенно первой (заглавной) буквой или любым количеством букв, обеспечивающим однозначное понимание таксона читателями статьи (недопустимо, например, писать: “Ассоциация М. </w:t>
      </w:r>
      <w:proofErr w:type="spellStart"/>
      <w:r w:rsidRPr="00A4156B">
        <w:rPr>
          <w:rFonts w:ascii="Times New Roman" w:hAnsi="Times New Roman" w:cs="Times New Roman"/>
          <w:sz w:val="28"/>
          <w:szCs w:val="28"/>
        </w:rPr>
        <w:t>luteus</w:t>
      </w:r>
      <w:proofErr w:type="spellEnd"/>
      <w:r w:rsidRPr="00A4156B">
        <w:rPr>
          <w:rFonts w:ascii="Times New Roman" w:hAnsi="Times New Roman" w:cs="Times New Roman"/>
          <w:sz w:val="28"/>
          <w:szCs w:val="28"/>
        </w:rPr>
        <w:t xml:space="preserve"> и М. </w:t>
      </w:r>
      <w:proofErr w:type="spellStart"/>
      <w:r w:rsidRPr="00A4156B">
        <w:rPr>
          <w:rFonts w:ascii="Times New Roman" w:hAnsi="Times New Roman" w:cs="Times New Roman"/>
          <w:sz w:val="28"/>
          <w:szCs w:val="28"/>
        </w:rPr>
        <w:t>purpurogena</w:t>
      </w:r>
      <w:proofErr w:type="spellEnd"/>
      <w:r w:rsidRPr="00A4156B">
        <w:rPr>
          <w:rFonts w:ascii="Times New Roman" w:hAnsi="Times New Roman" w:cs="Times New Roman"/>
          <w:sz w:val="28"/>
          <w:szCs w:val="28"/>
        </w:rPr>
        <w:t xml:space="preserve">”, следует писать: “Ассоциация </w:t>
      </w:r>
      <w:proofErr w:type="spellStart"/>
      <w:r w:rsidRPr="00A4156B">
        <w:rPr>
          <w:rFonts w:ascii="Times New Roman" w:hAnsi="Times New Roman" w:cs="Times New Roman"/>
          <w:sz w:val="28"/>
          <w:szCs w:val="28"/>
        </w:rPr>
        <w:t>Micrococcus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luteus</w:t>
      </w:r>
      <w:proofErr w:type="spellEnd"/>
      <w:r w:rsidRPr="00A4156B">
        <w:rPr>
          <w:rFonts w:ascii="Times New Roman" w:hAnsi="Times New Roman" w:cs="Times New Roman"/>
          <w:sz w:val="28"/>
          <w:szCs w:val="28"/>
        </w:rPr>
        <w:t xml:space="preserve"> и </w:t>
      </w:r>
      <w:proofErr w:type="spellStart"/>
      <w:r w:rsidRPr="00A4156B">
        <w:rPr>
          <w:rFonts w:ascii="Times New Roman" w:hAnsi="Times New Roman" w:cs="Times New Roman"/>
          <w:sz w:val="28"/>
          <w:szCs w:val="28"/>
        </w:rPr>
        <w:t>Micromonospora</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purpurogena</w:t>
      </w:r>
      <w:proofErr w:type="spellEnd"/>
      <w:r w:rsidRPr="00A4156B">
        <w:rPr>
          <w:rFonts w:ascii="Times New Roman" w:hAnsi="Times New Roman" w:cs="Times New Roman"/>
          <w:sz w:val="28"/>
          <w:szCs w:val="28"/>
        </w:rPr>
        <w:t xml:space="preserve">”. Наименование вида, подвида (варианта) и т.п. всегда указывается полностью (со строчной буквы). При отсутствии видового эпи тета и употреблении сокращенного обозначения </w:t>
      </w:r>
      <w:proofErr w:type="spellStart"/>
      <w:r w:rsidRPr="00A4156B">
        <w:rPr>
          <w:rFonts w:ascii="Times New Roman" w:hAnsi="Times New Roman" w:cs="Times New Roman"/>
          <w:sz w:val="28"/>
          <w:szCs w:val="28"/>
        </w:rPr>
        <w:t>sp</w:t>
      </w:r>
      <w:proofErr w:type="spellEnd"/>
      <w:r w:rsidRPr="00A4156B">
        <w:rPr>
          <w:rFonts w:ascii="Times New Roman" w:hAnsi="Times New Roman" w:cs="Times New Roman"/>
          <w:sz w:val="28"/>
          <w:szCs w:val="28"/>
        </w:rPr>
        <w:t xml:space="preserve">. родовое наименование не сокращается. Примеры: правильно М. </w:t>
      </w:r>
      <w:proofErr w:type="spellStart"/>
      <w:r w:rsidRPr="00A4156B">
        <w:rPr>
          <w:rFonts w:ascii="Times New Roman" w:hAnsi="Times New Roman" w:cs="Times New Roman"/>
          <w:sz w:val="28"/>
          <w:szCs w:val="28"/>
        </w:rPr>
        <w:t>luteus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Streptomyces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sp</w:t>
      </w:r>
      <w:proofErr w:type="spellEnd"/>
      <w:r w:rsidRPr="00A4156B">
        <w:rPr>
          <w:rFonts w:ascii="Times New Roman" w:hAnsi="Times New Roman" w:cs="Times New Roman"/>
          <w:sz w:val="28"/>
          <w:szCs w:val="28"/>
        </w:rPr>
        <w:t xml:space="preserve">.; неправильно М. </w:t>
      </w:r>
      <w:proofErr w:type="spellStart"/>
      <w:r w:rsidRPr="00A4156B">
        <w:rPr>
          <w:rFonts w:ascii="Times New Roman" w:hAnsi="Times New Roman" w:cs="Times New Roman"/>
          <w:sz w:val="28"/>
          <w:szCs w:val="28"/>
        </w:rPr>
        <w:t>sp</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Str</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sp</w:t>
      </w:r>
      <w:proofErr w:type="spellEnd"/>
      <w:r w:rsidRPr="00A4156B">
        <w:rPr>
          <w:rFonts w:ascii="Times New Roman" w:hAnsi="Times New Roman" w:cs="Times New Roman"/>
          <w:sz w:val="28"/>
          <w:szCs w:val="28"/>
        </w:rPr>
        <w:t>.</w:t>
      </w:r>
    </w:p>
    <w:p w14:paraId="432F5666" w14:textId="1DB70605"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 методической части работы следует обязательно указывать местонахождение штаммов, откуда они поступили к автору статьи: из какой коллекции (приводится ее акроним, если он есть) или от какого лица, учреждения (приводится акроним, если он есть). В случае отсутствия акронимов дается полное название. При этом воспроизводится точное обозначение штамма (его номер, символ и т.п.), принятое в коллекции, учреждении, откуда штамм получен.</w:t>
      </w:r>
    </w:p>
    <w:p w14:paraId="0A12549C" w14:textId="116EB2E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Примеры: </w:t>
      </w:r>
      <w:proofErr w:type="spellStart"/>
      <w:r w:rsidRPr="00A4156B">
        <w:rPr>
          <w:rFonts w:ascii="Times New Roman" w:hAnsi="Times New Roman" w:cs="Times New Roman"/>
          <w:sz w:val="28"/>
          <w:szCs w:val="28"/>
        </w:rPr>
        <w:t>Micrococcus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luteus</w:t>
      </w:r>
      <w:proofErr w:type="spellEnd"/>
      <w:r w:rsidRPr="00A4156B">
        <w:rPr>
          <w:rFonts w:ascii="Times New Roman" w:hAnsi="Times New Roman" w:cs="Times New Roman"/>
          <w:sz w:val="28"/>
          <w:szCs w:val="28"/>
        </w:rPr>
        <w:t xml:space="preserve"> ATCC 12352, </w:t>
      </w:r>
      <w:proofErr w:type="spellStart"/>
      <w:r w:rsidRPr="00A4156B">
        <w:rPr>
          <w:rFonts w:ascii="Times New Roman" w:hAnsi="Times New Roman" w:cs="Times New Roman"/>
          <w:sz w:val="28"/>
          <w:szCs w:val="28"/>
        </w:rPr>
        <w:t>Streptomyces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sp</w:t>
      </w:r>
      <w:proofErr w:type="spellEnd"/>
      <w:r w:rsidRPr="00A4156B">
        <w:rPr>
          <w:rFonts w:ascii="Times New Roman" w:hAnsi="Times New Roman" w:cs="Times New Roman"/>
          <w:sz w:val="28"/>
          <w:szCs w:val="28"/>
        </w:rPr>
        <w:t xml:space="preserve">. BKM Ac-273, </w:t>
      </w:r>
      <w:proofErr w:type="spellStart"/>
      <w:r w:rsidRPr="00A4156B">
        <w:rPr>
          <w:rFonts w:ascii="Times New Roman" w:hAnsi="Times New Roman" w:cs="Times New Roman"/>
          <w:sz w:val="28"/>
          <w:szCs w:val="28"/>
        </w:rPr>
        <w:t>Mucor</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circinelloides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var</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mandshuricus</w:t>
      </w:r>
      <w:proofErr w:type="spellEnd"/>
      <w:r w:rsidRPr="00A4156B">
        <w:rPr>
          <w:rFonts w:ascii="Times New Roman" w:hAnsi="Times New Roman" w:cs="Times New Roman"/>
          <w:sz w:val="28"/>
          <w:szCs w:val="28"/>
        </w:rPr>
        <w:t>, штамм А, получен от И.И. Петрова, КБП МГУ.</w:t>
      </w:r>
    </w:p>
    <w:p w14:paraId="7C449812" w14:textId="3B5DC411"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При описании нового таксона необходимо руководствоваться международными правилами номенклатуры микроорганизмов, в частности, </w:t>
      </w:r>
      <w:r w:rsidRPr="00A4156B">
        <w:rPr>
          <w:rFonts w:ascii="Times New Roman" w:hAnsi="Times New Roman" w:cs="Times New Roman"/>
          <w:sz w:val="28"/>
          <w:szCs w:val="28"/>
        </w:rPr>
        <w:lastRenderedPageBreak/>
        <w:t>находящими отражение в “Международном кодексе номенклатуры бактерий” (бактерии и археи) и “Международном кодексе ботанической номенклатуры” (грибы и водоросли).</w:t>
      </w:r>
    </w:p>
    <w:p w14:paraId="6E8ADB9A" w14:textId="173799B8"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При выборе и использовании названий бактерий и архей необходимо учитывать непрерывно пополняемое содержание “Списков одобренных названий бактерий” </w:t>
      </w:r>
      <w:hyperlink r:id="rId5">
        <w:r w:rsidRPr="00A4156B">
          <w:rPr>
            <w:rStyle w:val="a6"/>
            <w:rFonts w:ascii="Times New Roman" w:hAnsi="Times New Roman" w:cs="Times New Roman"/>
            <w:sz w:val="28"/>
            <w:szCs w:val="28"/>
          </w:rPr>
          <w:t>(http://lpsn.dsmz.de),</w:t>
        </w:r>
      </w:hyperlink>
      <w:r w:rsidRPr="00A4156B">
        <w:rPr>
          <w:rFonts w:ascii="Times New Roman" w:hAnsi="Times New Roman" w:cs="Times New Roman"/>
          <w:sz w:val="28"/>
          <w:szCs w:val="28"/>
        </w:rPr>
        <w:t xml:space="preserve"> а при выборе видовых названий грибов весьма желательно учитывать пополняемые списки опубликованных видов, доступные, например, в базе данных “</w:t>
      </w:r>
      <w:proofErr w:type="spellStart"/>
      <w:r w:rsidRPr="00A4156B">
        <w:rPr>
          <w:rFonts w:ascii="Times New Roman" w:hAnsi="Times New Roman" w:cs="Times New Roman"/>
          <w:sz w:val="28"/>
          <w:szCs w:val="28"/>
        </w:rPr>
        <w:t>Species</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fungorum</w:t>
      </w:r>
      <w:proofErr w:type="spellEnd"/>
      <w:r w:rsidRPr="00A4156B">
        <w:rPr>
          <w:rFonts w:ascii="Times New Roman" w:hAnsi="Times New Roman" w:cs="Times New Roman"/>
          <w:sz w:val="28"/>
          <w:szCs w:val="28"/>
        </w:rPr>
        <w:t xml:space="preserve">” </w:t>
      </w:r>
      <w:hyperlink r:id="rId6">
        <w:r w:rsidRPr="00A4156B">
          <w:rPr>
            <w:rStyle w:val="a6"/>
            <w:rFonts w:ascii="Times New Roman" w:hAnsi="Times New Roman" w:cs="Times New Roman"/>
            <w:sz w:val="28"/>
            <w:szCs w:val="28"/>
          </w:rPr>
          <w:t>(www.speciesfungorum.org).</w:t>
        </w:r>
      </w:hyperlink>
    </w:p>
    <w:p w14:paraId="6017A6E4" w14:textId="6113C673"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При необходимости упоминания в тексте статьи ранее опубликованных названий бактерий и архей, не включенных в списки одобренных, такие названия следует заключать в кавычки.</w:t>
      </w:r>
    </w:p>
    <w:p w14:paraId="066A7417" w14:textId="74733D87"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При описании нового рода бактерий и архей необходимо, а при описании других микроорганизмов желательно указывать типовой вид. При описании нового вида бактерий и архей необходимо, а при описании других микроорганизмов желательно указывать типовой штамм. При обозначении последнего указывается его авторская опознавательная ссылка, а также акроним и присвоенный штамму номер в той коллекции, в которую штамм передан для гарантированного сохранения и выдачи по запросам.</w:t>
      </w:r>
    </w:p>
    <w:p w14:paraId="3CF4421D" w14:textId="5FF73D15"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Описание нового таксона бактерий и архей следует сопроводить тщательно отредактированным диагнозом на английском языке, а при описании нового таксона грибов (дрожжей) – таким же диагнозом на латинском языке.</w:t>
      </w:r>
    </w:p>
    <w:p w14:paraId="612D5BEE" w14:textId="75AA6ED0"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В случае </w:t>
      </w:r>
      <w:proofErr w:type="spellStart"/>
      <w:r w:rsidRPr="00A4156B">
        <w:rPr>
          <w:rFonts w:ascii="Times New Roman" w:hAnsi="Times New Roman" w:cs="Times New Roman"/>
          <w:sz w:val="28"/>
          <w:szCs w:val="28"/>
        </w:rPr>
        <w:t>первоописаний</w:t>
      </w:r>
      <w:proofErr w:type="spellEnd"/>
      <w:r w:rsidRPr="00A4156B">
        <w:rPr>
          <w:rFonts w:ascii="Times New Roman" w:hAnsi="Times New Roman" w:cs="Times New Roman"/>
          <w:sz w:val="28"/>
          <w:szCs w:val="28"/>
        </w:rPr>
        <w:t xml:space="preserve"> таксонов бактерий и архей на страницах журнала “Микробиология” необходимо указать номера депонирования типового штамма нового микроорганизма в двух международных коллекциях, расположенных в различных странах. Авторам соответствующих </w:t>
      </w:r>
      <w:proofErr w:type="spellStart"/>
      <w:r w:rsidRPr="00A4156B">
        <w:rPr>
          <w:rFonts w:ascii="Times New Roman" w:hAnsi="Times New Roman" w:cs="Times New Roman"/>
          <w:sz w:val="28"/>
          <w:szCs w:val="28"/>
        </w:rPr>
        <w:t>первоописаний</w:t>
      </w:r>
      <w:proofErr w:type="spellEnd"/>
      <w:r w:rsidRPr="00A4156B">
        <w:rPr>
          <w:rFonts w:ascii="Times New Roman" w:hAnsi="Times New Roman" w:cs="Times New Roman"/>
          <w:sz w:val="28"/>
          <w:szCs w:val="28"/>
        </w:rPr>
        <w:t xml:space="preserve"> следует в дальнейшем самостоятельно позаботиться о валидации предлагаемого названия (включении его в список одобренных). С этой целью в редакцию “Международного журнала систематической и эволюционной микробиологии” (МЖСЭМ) – </w:t>
      </w:r>
      <w:proofErr w:type="spellStart"/>
      <w:r w:rsidRPr="00A4156B">
        <w:rPr>
          <w:rFonts w:ascii="Times New Roman" w:hAnsi="Times New Roman" w:cs="Times New Roman"/>
          <w:sz w:val="28"/>
          <w:szCs w:val="28"/>
        </w:rPr>
        <w:t>International</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Journal</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of</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Systematic</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and</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Evolutionary</w:t>
      </w:r>
      <w:proofErr w:type="spellEnd"/>
      <w:r w:rsidRPr="00A4156B">
        <w:rPr>
          <w:rFonts w:ascii="Times New Roman" w:hAnsi="Times New Roman" w:cs="Times New Roman"/>
          <w:sz w:val="28"/>
          <w:szCs w:val="28"/>
        </w:rPr>
        <w:t xml:space="preserve"> </w:t>
      </w:r>
      <w:proofErr w:type="spellStart"/>
      <w:r w:rsidRPr="00A4156B">
        <w:rPr>
          <w:rFonts w:ascii="Times New Roman" w:hAnsi="Times New Roman" w:cs="Times New Roman"/>
          <w:sz w:val="28"/>
          <w:szCs w:val="28"/>
        </w:rPr>
        <w:t>Microbiology</w:t>
      </w:r>
      <w:proofErr w:type="spellEnd"/>
      <w:r w:rsidRPr="00A4156B">
        <w:rPr>
          <w:rFonts w:ascii="Times New Roman" w:hAnsi="Times New Roman" w:cs="Times New Roman"/>
          <w:sz w:val="28"/>
          <w:szCs w:val="28"/>
        </w:rPr>
        <w:t xml:space="preserve"> (IJSEM) автором должно быть направлено письмо с приложением </w:t>
      </w:r>
      <w:proofErr w:type="spellStart"/>
      <w:r w:rsidRPr="00A4156B">
        <w:rPr>
          <w:rFonts w:ascii="Times New Roman" w:hAnsi="Times New Roman" w:cs="Times New Roman"/>
          <w:sz w:val="28"/>
          <w:szCs w:val="28"/>
        </w:rPr>
        <w:t>pdf</w:t>
      </w:r>
      <w:proofErr w:type="spellEnd"/>
      <w:r w:rsidRPr="00A4156B">
        <w:rPr>
          <w:rFonts w:ascii="Times New Roman" w:hAnsi="Times New Roman" w:cs="Times New Roman"/>
          <w:sz w:val="28"/>
          <w:szCs w:val="28"/>
        </w:rPr>
        <w:t xml:space="preserve"> файла статьи, содержащей полное оригинальное описание, а также сертификатов депонирования типового штамма, выданных теми коллекциями, из которых он может быть получен по запросам.</w:t>
      </w:r>
    </w:p>
    <w:p w14:paraId="242CB53F" w14:textId="6C47480A"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Свидетельством валидации является включение предлагаемого названия в очередное дополнение к списку одобренных названий: такие дополнения периодически публикуются на страницах МЖСЭМ.</w:t>
      </w:r>
    </w:p>
    <w:p w14:paraId="2FA06DCD" w14:textId="495ECC41"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 xml:space="preserve">Авторам </w:t>
      </w:r>
      <w:proofErr w:type="spellStart"/>
      <w:r w:rsidRPr="00A4156B">
        <w:rPr>
          <w:rFonts w:ascii="Times New Roman" w:hAnsi="Times New Roman" w:cs="Times New Roman"/>
          <w:sz w:val="28"/>
          <w:szCs w:val="28"/>
        </w:rPr>
        <w:t>первоописаний</w:t>
      </w:r>
      <w:proofErr w:type="spellEnd"/>
      <w:r w:rsidRPr="00A4156B">
        <w:rPr>
          <w:rFonts w:ascii="Times New Roman" w:hAnsi="Times New Roman" w:cs="Times New Roman"/>
          <w:sz w:val="28"/>
          <w:szCs w:val="28"/>
        </w:rPr>
        <w:t xml:space="preserve"> целесообразно внимательно следить за эволюционирующим содержанием “Минимальных стандартов”, рекомендуемых к </w:t>
      </w:r>
      <w:r w:rsidRPr="00A4156B">
        <w:rPr>
          <w:rFonts w:ascii="Times New Roman" w:hAnsi="Times New Roman" w:cs="Times New Roman"/>
          <w:sz w:val="28"/>
          <w:szCs w:val="28"/>
        </w:rPr>
        <w:lastRenderedPageBreak/>
        <w:t xml:space="preserve">использованию при описании конкретных групп микроорганизмов. Такие стандарты подготавливаются и периодически обновляются совещаниями экспертов таксономических подкомитетов по конкретным группам микроорганизмов в составе Международной комиссии по систематике прокариот. Содержание стандартов, по мере их готовности, публикуется на страницах МЖСЭМ. </w:t>
      </w:r>
    </w:p>
    <w:p w14:paraId="38A12FF5" w14:textId="2920832A" w:rsidR="00A4156B" w:rsidRPr="00A4156B" w:rsidRDefault="00A4156B" w:rsidP="00A4156B">
      <w:pPr>
        <w:ind w:firstLine="709"/>
        <w:jc w:val="both"/>
        <w:rPr>
          <w:rFonts w:ascii="Times New Roman" w:hAnsi="Times New Roman" w:cs="Times New Roman"/>
          <w:sz w:val="28"/>
          <w:szCs w:val="28"/>
        </w:rPr>
      </w:pPr>
      <w:proofErr w:type="spellStart"/>
      <w:r w:rsidRPr="00A4156B">
        <w:rPr>
          <w:rFonts w:ascii="Times New Roman" w:hAnsi="Times New Roman" w:cs="Times New Roman"/>
          <w:sz w:val="28"/>
          <w:szCs w:val="28"/>
        </w:rPr>
        <w:t>Первоописания</w:t>
      </w:r>
      <w:proofErr w:type="spellEnd"/>
      <w:r w:rsidRPr="00A4156B">
        <w:rPr>
          <w:rFonts w:ascii="Times New Roman" w:hAnsi="Times New Roman" w:cs="Times New Roman"/>
          <w:sz w:val="28"/>
          <w:szCs w:val="28"/>
        </w:rPr>
        <w:t xml:space="preserve"> таксонов, в особенности бактерий, архей и вирусов, как правило, сопровождаются информацией о характеристических первичных последовательностях нуклеиновых кислот и/или белков изучаемых объектов – в том числе с целью документации степени их родства с уже известными таксонами. Авторам публикаций в журнале “Микробиология” существенно иметь в виду, что своевременное электронное депонирование и регистрация результатов секвенирования в одной из общедоступных международных баз данных являются обязательными. В то же время они расширяют круг потенциально заинтересованных читателей предлагаемой статьи, в тексте которой необходимо дать ссылку на результат регистрации депонированных последовательностей.</w:t>
      </w:r>
    </w:p>
    <w:p w14:paraId="5D484DE4" w14:textId="5EF92A8F"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Графические файлы должны быть поименованы таким образом, чтобы было понятно, к какой статье они принадлежат и каков порядок их расположения. Каждый файл должен содержать только один рисунок.</w:t>
      </w:r>
    </w:p>
    <w:p w14:paraId="39E1095B" w14:textId="17E29076"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К комплекту файлов должна быть приложена опись (в виде отдельного файла), в которой обязательно должны быть указаны необходимые для издательства сведения: операционная система, название текстового редактора, имена файлов, название журнала, название статьи, фамилии и инициалы авторов.</w:t>
      </w:r>
    </w:p>
    <w:p w14:paraId="0930C69F" w14:textId="6C9DAEBE"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В случае, если авторы статьи намерены самостоятельно переводить ее на английский язык, им необходимо сделать соответствующую пометку в профиле рукописи при ее загрузке на сайт электронной редакции.</w:t>
      </w:r>
    </w:p>
    <w:p w14:paraId="1B21536A" w14:textId="6B3F3BD8"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По решению редколлегии статья может быть возвращена автору(</w:t>
      </w:r>
      <w:proofErr w:type="spellStart"/>
      <w:r w:rsidRPr="00A4156B">
        <w:rPr>
          <w:rFonts w:ascii="Times New Roman" w:hAnsi="Times New Roman" w:cs="Times New Roman"/>
          <w:sz w:val="28"/>
          <w:szCs w:val="28"/>
        </w:rPr>
        <w:t>ам</w:t>
      </w:r>
      <w:proofErr w:type="spellEnd"/>
      <w:r w:rsidRPr="00A4156B">
        <w:rPr>
          <w:rFonts w:ascii="Times New Roman" w:hAnsi="Times New Roman" w:cs="Times New Roman"/>
          <w:sz w:val="28"/>
          <w:szCs w:val="28"/>
        </w:rPr>
        <w:t>) на доработку, направлена на дополнительную рецензию, а также отклонена как по формальным, так и по научным соображениям. Редколлегия не вступает с авторами в полемику. Решение редколлегии сообщается автору(</w:t>
      </w:r>
      <w:proofErr w:type="spellStart"/>
      <w:r w:rsidRPr="00A4156B">
        <w:rPr>
          <w:rFonts w:ascii="Times New Roman" w:hAnsi="Times New Roman" w:cs="Times New Roman"/>
          <w:sz w:val="28"/>
          <w:szCs w:val="28"/>
        </w:rPr>
        <w:t>ам</w:t>
      </w:r>
      <w:proofErr w:type="spellEnd"/>
      <w:r w:rsidRPr="00A4156B">
        <w:rPr>
          <w:rFonts w:ascii="Times New Roman" w:hAnsi="Times New Roman" w:cs="Times New Roman"/>
          <w:sz w:val="28"/>
          <w:szCs w:val="28"/>
        </w:rPr>
        <w:t>) не позднее 30 календарных дней с момента принятия редколлегией соответствующего решения. Возвращение редакцией рукописи статьи на доработку не означает, что статья принята к публикации. Доработанный вариант должен быть направлен в редакцию вместе с первоначальной версией и перечнем исправлений.</w:t>
      </w:r>
    </w:p>
    <w:p w14:paraId="6889C3CD" w14:textId="1D09A569" w:rsidR="00A4156B"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t>Издательство высылает автору по электронной почте корректуру статьи, которая должна быть проверена и возвращена. Исправления в корректуре против оригинала не допускаются. В исключительных случаях они могут быть приняты за счет авторского гонорара.</w:t>
      </w:r>
    </w:p>
    <w:p w14:paraId="65A5A317" w14:textId="54CEB5ED" w:rsidR="002B714F" w:rsidRPr="00A4156B" w:rsidRDefault="00A4156B" w:rsidP="00A4156B">
      <w:pPr>
        <w:ind w:firstLine="709"/>
        <w:jc w:val="both"/>
        <w:rPr>
          <w:rFonts w:ascii="Times New Roman" w:hAnsi="Times New Roman" w:cs="Times New Roman"/>
          <w:sz w:val="28"/>
          <w:szCs w:val="28"/>
        </w:rPr>
      </w:pPr>
      <w:r w:rsidRPr="00A4156B">
        <w:rPr>
          <w:rFonts w:ascii="Times New Roman" w:hAnsi="Times New Roman" w:cs="Times New Roman"/>
          <w:sz w:val="28"/>
          <w:szCs w:val="28"/>
        </w:rPr>
        <w:lastRenderedPageBreak/>
        <w:t>Автор(</w:t>
      </w:r>
      <w:proofErr w:type="spellStart"/>
      <w:r w:rsidRPr="00A4156B">
        <w:rPr>
          <w:rFonts w:ascii="Times New Roman" w:hAnsi="Times New Roman" w:cs="Times New Roman"/>
          <w:sz w:val="28"/>
          <w:szCs w:val="28"/>
        </w:rPr>
        <w:t>ры</w:t>
      </w:r>
      <w:proofErr w:type="spellEnd"/>
      <w:r w:rsidRPr="00A4156B">
        <w:rPr>
          <w:rFonts w:ascii="Times New Roman" w:hAnsi="Times New Roman" w:cs="Times New Roman"/>
          <w:sz w:val="28"/>
          <w:szCs w:val="28"/>
        </w:rPr>
        <w:t>) несут всю ответственность за научное содержание, достоверность сведений, используемых в статье, а также за сохранение государственной и коммерческой тайны. После выхода журнала в свет автору высылаются в электронном виде тексты опубликованной статьи на русском и английском языках.</w:t>
      </w:r>
    </w:p>
    <w:sectPr w:rsidR="002B714F" w:rsidRPr="00A4156B" w:rsidSect="00A4156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173EA"/>
    <w:multiLevelType w:val="hybridMultilevel"/>
    <w:tmpl w:val="72246484"/>
    <w:lvl w:ilvl="0" w:tplc="A4E2EF72">
      <w:start w:val="1"/>
      <w:numFmt w:val="decimal"/>
      <w:lvlText w:val="%1."/>
      <w:lvlJc w:val="left"/>
      <w:pPr>
        <w:ind w:left="143" w:hanging="209"/>
        <w:jc w:val="left"/>
      </w:pPr>
      <w:rPr>
        <w:rFonts w:ascii="Book Antiqua" w:eastAsia="Book Antiqua" w:hAnsi="Book Antiqua" w:cs="Book Antiqua" w:hint="default"/>
        <w:b w:val="0"/>
        <w:bCs w:val="0"/>
        <w:i w:val="0"/>
        <w:iCs w:val="0"/>
        <w:spacing w:val="-13"/>
        <w:w w:val="98"/>
        <w:sz w:val="22"/>
        <w:szCs w:val="22"/>
        <w:lang w:val="ru-RU" w:eastAsia="en-US" w:bidi="ar-SA"/>
      </w:rPr>
    </w:lvl>
    <w:lvl w:ilvl="1" w:tplc="756C1108">
      <w:numFmt w:val="bullet"/>
      <w:lvlText w:val="—"/>
      <w:lvlJc w:val="left"/>
      <w:pPr>
        <w:ind w:left="143" w:hanging="297"/>
      </w:pPr>
      <w:rPr>
        <w:rFonts w:ascii="Book Antiqua" w:eastAsia="Book Antiqua" w:hAnsi="Book Antiqua" w:cs="Book Antiqua" w:hint="default"/>
        <w:b w:val="0"/>
        <w:bCs w:val="0"/>
        <w:i w:val="0"/>
        <w:iCs w:val="0"/>
        <w:spacing w:val="0"/>
        <w:w w:val="88"/>
        <w:sz w:val="22"/>
        <w:szCs w:val="22"/>
        <w:lang w:val="ru-RU" w:eastAsia="en-US" w:bidi="ar-SA"/>
      </w:rPr>
    </w:lvl>
    <w:lvl w:ilvl="2" w:tplc="C09EF71A">
      <w:numFmt w:val="bullet"/>
      <w:lvlText w:val="•"/>
      <w:lvlJc w:val="left"/>
      <w:pPr>
        <w:ind w:left="1132" w:hanging="297"/>
      </w:pPr>
      <w:rPr>
        <w:rFonts w:hint="default"/>
        <w:lang w:val="ru-RU" w:eastAsia="en-US" w:bidi="ar-SA"/>
      </w:rPr>
    </w:lvl>
    <w:lvl w:ilvl="3" w:tplc="5F00D91E">
      <w:numFmt w:val="bullet"/>
      <w:lvlText w:val="•"/>
      <w:lvlJc w:val="left"/>
      <w:pPr>
        <w:ind w:left="1628" w:hanging="297"/>
      </w:pPr>
      <w:rPr>
        <w:rFonts w:hint="default"/>
        <w:lang w:val="ru-RU" w:eastAsia="en-US" w:bidi="ar-SA"/>
      </w:rPr>
    </w:lvl>
    <w:lvl w:ilvl="4" w:tplc="D946E4A4">
      <w:numFmt w:val="bullet"/>
      <w:lvlText w:val="•"/>
      <w:lvlJc w:val="left"/>
      <w:pPr>
        <w:ind w:left="2124" w:hanging="297"/>
      </w:pPr>
      <w:rPr>
        <w:rFonts w:hint="default"/>
        <w:lang w:val="ru-RU" w:eastAsia="en-US" w:bidi="ar-SA"/>
      </w:rPr>
    </w:lvl>
    <w:lvl w:ilvl="5" w:tplc="E9C4A6FC">
      <w:numFmt w:val="bullet"/>
      <w:lvlText w:val="•"/>
      <w:lvlJc w:val="left"/>
      <w:pPr>
        <w:ind w:left="2620" w:hanging="297"/>
      </w:pPr>
      <w:rPr>
        <w:rFonts w:hint="default"/>
        <w:lang w:val="ru-RU" w:eastAsia="en-US" w:bidi="ar-SA"/>
      </w:rPr>
    </w:lvl>
    <w:lvl w:ilvl="6" w:tplc="A3B2777A">
      <w:numFmt w:val="bullet"/>
      <w:lvlText w:val="•"/>
      <w:lvlJc w:val="left"/>
      <w:pPr>
        <w:ind w:left="3116" w:hanging="297"/>
      </w:pPr>
      <w:rPr>
        <w:rFonts w:hint="default"/>
        <w:lang w:val="ru-RU" w:eastAsia="en-US" w:bidi="ar-SA"/>
      </w:rPr>
    </w:lvl>
    <w:lvl w:ilvl="7" w:tplc="1F4CE6DA">
      <w:numFmt w:val="bullet"/>
      <w:lvlText w:val="•"/>
      <w:lvlJc w:val="left"/>
      <w:pPr>
        <w:ind w:left="3613" w:hanging="297"/>
      </w:pPr>
      <w:rPr>
        <w:rFonts w:hint="default"/>
        <w:lang w:val="ru-RU" w:eastAsia="en-US" w:bidi="ar-SA"/>
      </w:rPr>
    </w:lvl>
    <w:lvl w:ilvl="8" w:tplc="EE500C06">
      <w:numFmt w:val="bullet"/>
      <w:lvlText w:val="•"/>
      <w:lvlJc w:val="left"/>
      <w:pPr>
        <w:ind w:left="4109" w:hanging="297"/>
      </w:pPr>
      <w:rPr>
        <w:rFonts w:hint="default"/>
        <w:lang w:val="ru-RU" w:eastAsia="en-US" w:bidi="ar-SA"/>
      </w:rPr>
    </w:lvl>
  </w:abstractNum>
  <w:abstractNum w:abstractNumId="1" w15:restartNumberingAfterBreak="0">
    <w:nsid w:val="33092A1D"/>
    <w:multiLevelType w:val="hybridMultilevel"/>
    <w:tmpl w:val="9CA4B336"/>
    <w:lvl w:ilvl="0" w:tplc="A4E2EF72">
      <w:start w:val="1"/>
      <w:numFmt w:val="decimal"/>
      <w:lvlText w:val="%1."/>
      <w:lvlJc w:val="left"/>
      <w:pPr>
        <w:ind w:left="143" w:hanging="209"/>
        <w:jc w:val="left"/>
      </w:pPr>
      <w:rPr>
        <w:rFonts w:ascii="Book Antiqua" w:eastAsia="Book Antiqua" w:hAnsi="Book Antiqua" w:cs="Book Antiqua" w:hint="default"/>
        <w:b w:val="0"/>
        <w:bCs w:val="0"/>
        <w:i w:val="0"/>
        <w:iCs w:val="0"/>
        <w:spacing w:val="-13"/>
        <w:w w:val="98"/>
        <w:sz w:val="22"/>
        <w:szCs w:val="22"/>
        <w:lang w:val="ru-RU" w:eastAsia="en-US" w:bidi="ar-S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DE6ACB"/>
    <w:multiLevelType w:val="hybridMultilevel"/>
    <w:tmpl w:val="7842042A"/>
    <w:lvl w:ilvl="0" w:tplc="2BFCED20">
      <w:numFmt w:val="bullet"/>
      <w:lvlText w:val="—"/>
      <w:lvlJc w:val="left"/>
      <w:pPr>
        <w:ind w:left="143" w:hanging="233"/>
      </w:pPr>
      <w:rPr>
        <w:rFonts w:ascii="Book Antiqua" w:eastAsia="Book Antiqua" w:hAnsi="Book Antiqua" w:cs="Book Antiqua" w:hint="default"/>
        <w:b w:val="0"/>
        <w:bCs w:val="0"/>
        <w:i w:val="0"/>
        <w:iCs w:val="0"/>
        <w:spacing w:val="0"/>
        <w:w w:val="88"/>
        <w:sz w:val="22"/>
        <w:szCs w:val="22"/>
        <w:lang w:val="ru-RU" w:eastAsia="en-US" w:bidi="ar-SA"/>
      </w:rPr>
    </w:lvl>
    <w:lvl w:ilvl="1" w:tplc="61F08A00">
      <w:numFmt w:val="bullet"/>
      <w:lvlText w:val="•"/>
      <w:lvlJc w:val="left"/>
      <w:pPr>
        <w:ind w:left="626" w:hanging="233"/>
      </w:pPr>
      <w:rPr>
        <w:rFonts w:hint="default"/>
        <w:lang w:val="ru-RU" w:eastAsia="en-US" w:bidi="ar-SA"/>
      </w:rPr>
    </w:lvl>
    <w:lvl w:ilvl="2" w:tplc="B45814B2">
      <w:numFmt w:val="bullet"/>
      <w:lvlText w:val="•"/>
      <w:lvlJc w:val="left"/>
      <w:pPr>
        <w:ind w:left="1113" w:hanging="233"/>
      </w:pPr>
      <w:rPr>
        <w:rFonts w:hint="default"/>
        <w:lang w:val="ru-RU" w:eastAsia="en-US" w:bidi="ar-SA"/>
      </w:rPr>
    </w:lvl>
    <w:lvl w:ilvl="3" w:tplc="7220C892">
      <w:numFmt w:val="bullet"/>
      <w:lvlText w:val="•"/>
      <w:lvlJc w:val="left"/>
      <w:pPr>
        <w:ind w:left="1599" w:hanging="233"/>
      </w:pPr>
      <w:rPr>
        <w:rFonts w:hint="default"/>
        <w:lang w:val="ru-RU" w:eastAsia="en-US" w:bidi="ar-SA"/>
      </w:rPr>
    </w:lvl>
    <w:lvl w:ilvl="4" w:tplc="1B142FD0">
      <w:numFmt w:val="bullet"/>
      <w:lvlText w:val="•"/>
      <w:lvlJc w:val="left"/>
      <w:pPr>
        <w:ind w:left="2086" w:hanging="233"/>
      </w:pPr>
      <w:rPr>
        <w:rFonts w:hint="default"/>
        <w:lang w:val="ru-RU" w:eastAsia="en-US" w:bidi="ar-SA"/>
      </w:rPr>
    </w:lvl>
    <w:lvl w:ilvl="5" w:tplc="9AD6861C">
      <w:numFmt w:val="bullet"/>
      <w:lvlText w:val="•"/>
      <w:lvlJc w:val="left"/>
      <w:pPr>
        <w:ind w:left="2573" w:hanging="233"/>
      </w:pPr>
      <w:rPr>
        <w:rFonts w:hint="default"/>
        <w:lang w:val="ru-RU" w:eastAsia="en-US" w:bidi="ar-SA"/>
      </w:rPr>
    </w:lvl>
    <w:lvl w:ilvl="6" w:tplc="5456011A">
      <w:numFmt w:val="bullet"/>
      <w:lvlText w:val="•"/>
      <w:lvlJc w:val="left"/>
      <w:pPr>
        <w:ind w:left="3059" w:hanging="233"/>
      </w:pPr>
      <w:rPr>
        <w:rFonts w:hint="default"/>
        <w:lang w:val="ru-RU" w:eastAsia="en-US" w:bidi="ar-SA"/>
      </w:rPr>
    </w:lvl>
    <w:lvl w:ilvl="7" w:tplc="C06C5FC6">
      <w:numFmt w:val="bullet"/>
      <w:lvlText w:val="•"/>
      <w:lvlJc w:val="left"/>
      <w:pPr>
        <w:ind w:left="3546" w:hanging="233"/>
      </w:pPr>
      <w:rPr>
        <w:rFonts w:hint="default"/>
        <w:lang w:val="ru-RU" w:eastAsia="en-US" w:bidi="ar-SA"/>
      </w:rPr>
    </w:lvl>
    <w:lvl w:ilvl="8" w:tplc="9FD2A280">
      <w:numFmt w:val="bullet"/>
      <w:lvlText w:val="•"/>
      <w:lvlJc w:val="left"/>
      <w:pPr>
        <w:ind w:left="4033" w:hanging="233"/>
      </w:pPr>
      <w:rPr>
        <w:rFonts w:hint="default"/>
        <w:lang w:val="ru-RU" w:eastAsia="en-US" w:bidi="ar-SA"/>
      </w:rPr>
    </w:lvl>
  </w:abstractNum>
  <w:abstractNum w:abstractNumId="3" w15:restartNumberingAfterBreak="0">
    <w:nsid w:val="422D7D78"/>
    <w:multiLevelType w:val="hybridMultilevel"/>
    <w:tmpl w:val="5066B130"/>
    <w:lvl w:ilvl="0" w:tplc="195C20BE">
      <w:start w:val="1"/>
      <w:numFmt w:val="decimal"/>
      <w:lvlText w:val="%1."/>
      <w:lvlJc w:val="left"/>
      <w:pPr>
        <w:ind w:left="143" w:hanging="191"/>
        <w:jc w:val="left"/>
      </w:pPr>
      <w:rPr>
        <w:rFonts w:ascii="Book Antiqua" w:eastAsia="Book Antiqua" w:hAnsi="Book Antiqua" w:cs="Book Antiqua" w:hint="default"/>
        <w:b w:val="0"/>
        <w:bCs w:val="0"/>
        <w:i w:val="0"/>
        <w:iCs w:val="0"/>
        <w:spacing w:val="-18"/>
        <w:w w:val="101"/>
        <w:sz w:val="22"/>
        <w:szCs w:val="22"/>
        <w:lang w:val="ru-RU" w:eastAsia="en-US" w:bidi="ar-SA"/>
      </w:rPr>
    </w:lvl>
    <w:lvl w:ilvl="1" w:tplc="61CC3DAE">
      <w:numFmt w:val="bullet"/>
      <w:lvlText w:val="•"/>
      <w:lvlJc w:val="left"/>
      <w:pPr>
        <w:ind w:left="626" w:hanging="191"/>
      </w:pPr>
      <w:rPr>
        <w:rFonts w:hint="default"/>
        <w:lang w:val="ru-RU" w:eastAsia="en-US" w:bidi="ar-SA"/>
      </w:rPr>
    </w:lvl>
    <w:lvl w:ilvl="2" w:tplc="B2A62D72">
      <w:numFmt w:val="bullet"/>
      <w:lvlText w:val="•"/>
      <w:lvlJc w:val="left"/>
      <w:pPr>
        <w:ind w:left="1113" w:hanging="191"/>
      </w:pPr>
      <w:rPr>
        <w:rFonts w:hint="default"/>
        <w:lang w:val="ru-RU" w:eastAsia="en-US" w:bidi="ar-SA"/>
      </w:rPr>
    </w:lvl>
    <w:lvl w:ilvl="3" w:tplc="EE6C6054">
      <w:numFmt w:val="bullet"/>
      <w:lvlText w:val="•"/>
      <w:lvlJc w:val="left"/>
      <w:pPr>
        <w:ind w:left="1599" w:hanging="191"/>
      </w:pPr>
      <w:rPr>
        <w:rFonts w:hint="default"/>
        <w:lang w:val="ru-RU" w:eastAsia="en-US" w:bidi="ar-SA"/>
      </w:rPr>
    </w:lvl>
    <w:lvl w:ilvl="4" w:tplc="EC507A2A">
      <w:numFmt w:val="bullet"/>
      <w:lvlText w:val="•"/>
      <w:lvlJc w:val="left"/>
      <w:pPr>
        <w:ind w:left="2086" w:hanging="191"/>
      </w:pPr>
      <w:rPr>
        <w:rFonts w:hint="default"/>
        <w:lang w:val="ru-RU" w:eastAsia="en-US" w:bidi="ar-SA"/>
      </w:rPr>
    </w:lvl>
    <w:lvl w:ilvl="5" w:tplc="2F1E15DE">
      <w:numFmt w:val="bullet"/>
      <w:lvlText w:val="•"/>
      <w:lvlJc w:val="left"/>
      <w:pPr>
        <w:ind w:left="2572" w:hanging="191"/>
      </w:pPr>
      <w:rPr>
        <w:rFonts w:hint="default"/>
        <w:lang w:val="ru-RU" w:eastAsia="en-US" w:bidi="ar-SA"/>
      </w:rPr>
    </w:lvl>
    <w:lvl w:ilvl="6" w:tplc="45A664C6">
      <w:numFmt w:val="bullet"/>
      <w:lvlText w:val="•"/>
      <w:lvlJc w:val="left"/>
      <w:pPr>
        <w:ind w:left="3059" w:hanging="191"/>
      </w:pPr>
      <w:rPr>
        <w:rFonts w:hint="default"/>
        <w:lang w:val="ru-RU" w:eastAsia="en-US" w:bidi="ar-SA"/>
      </w:rPr>
    </w:lvl>
    <w:lvl w:ilvl="7" w:tplc="80665534">
      <w:numFmt w:val="bullet"/>
      <w:lvlText w:val="•"/>
      <w:lvlJc w:val="left"/>
      <w:pPr>
        <w:ind w:left="3546" w:hanging="191"/>
      </w:pPr>
      <w:rPr>
        <w:rFonts w:hint="default"/>
        <w:lang w:val="ru-RU" w:eastAsia="en-US" w:bidi="ar-SA"/>
      </w:rPr>
    </w:lvl>
    <w:lvl w:ilvl="8" w:tplc="292A8E96">
      <w:numFmt w:val="bullet"/>
      <w:lvlText w:val="•"/>
      <w:lvlJc w:val="left"/>
      <w:pPr>
        <w:ind w:left="4032" w:hanging="191"/>
      </w:pPr>
      <w:rPr>
        <w:rFonts w:hint="default"/>
        <w:lang w:val="ru-RU" w:eastAsia="en-US" w:bidi="ar-SA"/>
      </w:rPr>
    </w:lvl>
  </w:abstractNum>
  <w:abstractNum w:abstractNumId="4" w15:restartNumberingAfterBreak="0">
    <w:nsid w:val="729C1028"/>
    <w:multiLevelType w:val="hybridMultilevel"/>
    <w:tmpl w:val="72246484"/>
    <w:lvl w:ilvl="0" w:tplc="A4E2EF72">
      <w:start w:val="1"/>
      <w:numFmt w:val="decimal"/>
      <w:lvlText w:val="%1."/>
      <w:lvlJc w:val="left"/>
      <w:pPr>
        <w:ind w:left="143" w:hanging="209"/>
        <w:jc w:val="left"/>
      </w:pPr>
      <w:rPr>
        <w:rFonts w:ascii="Book Antiqua" w:eastAsia="Book Antiqua" w:hAnsi="Book Antiqua" w:cs="Book Antiqua" w:hint="default"/>
        <w:b w:val="0"/>
        <w:bCs w:val="0"/>
        <w:i w:val="0"/>
        <w:iCs w:val="0"/>
        <w:spacing w:val="-13"/>
        <w:w w:val="98"/>
        <w:sz w:val="22"/>
        <w:szCs w:val="22"/>
        <w:lang w:val="ru-RU" w:eastAsia="en-US" w:bidi="ar-SA"/>
      </w:rPr>
    </w:lvl>
    <w:lvl w:ilvl="1" w:tplc="756C1108">
      <w:numFmt w:val="bullet"/>
      <w:lvlText w:val="—"/>
      <w:lvlJc w:val="left"/>
      <w:pPr>
        <w:ind w:left="143" w:hanging="297"/>
      </w:pPr>
      <w:rPr>
        <w:rFonts w:ascii="Book Antiqua" w:eastAsia="Book Antiqua" w:hAnsi="Book Antiqua" w:cs="Book Antiqua" w:hint="default"/>
        <w:b w:val="0"/>
        <w:bCs w:val="0"/>
        <w:i w:val="0"/>
        <w:iCs w:val="0"/>
        <w:spacing w:val="0"/>
        <w:w w:val="88"/>
        <w:sz w:val="22"/>
        <w:szCs w:val="22"/>
        <w:lang w:val="ru-RU" w:eastAsia="en-US" w:bidi="ar-SA"/>
      </w:rPr>
    </w:lvl>
    <w:lvl w:ilvl="2" w:tplc="C09EF71A">
      <w:numFmt w:val="bullet"/>
      <w:lvlText w:val="•"/>
      <w:lvlJc w:val="left"/>
      <w:pPr>
        <w:ind w:left="1132" w:hanging="297"/>
      </w:pPr>
      <w:rPr>
        <w:rFonts w:hint="default"/>
        <w:lang w:val="ru-RU" w:eastAsia="en-US" w:bidi="ar-SA"/>
      </w:rPr>
    </w:lvl>
    <w:lvl w:ilvl="3" w:tplc="5F00D91E">
      <w:numFmt w:val="bullet"/>
      <w:lvlText w:val="•"/>
      <w:lvlJc w:val="left"/>
      <w:pPr>
        <w:ind w:left="1628" w:hanging="297"/>
      </w:pPr>
      <w:rPr>
        <w:rFonts w:hint="default"/>
        <w:lang w:val="ru-RU" w:eastAsia="en-US" w:bidi="ar-SA"/>
      </w:rPr>
    </w:lvl>
    <w:lvl w:ilvl="4" w:tplc="D946E4A4">
      <w:numFmt w:val="bullet"/>
      <w:lvlText w:val="•"/>
      <w:lvlJc w:val="left"/>
      <w:pPr>
        <w:ind w:left="2124" w:hanging="297"/>
      </w:pPr>
      <w:rPr>
        <w:rFonts w:hint="default"/>
        <w:lang w:val="ru-RU" w:eastAsia="en-US" w:bidi="ar-SA"/>
      </w:rPr>
    </w:lvl>
    <w:lvl w:ilvl="5" w:tplc="E9C4A6FC">
      <w:numFmt w:val="bullet"/>
      <w:lvlText w:val="•"/>
      <w:lvlJc w:val="left"/>
      <w:pPr>
        <w:ind w:left="2620" w:hanging="297"/>
      </w:pPr>
      <w:rPr>
        <w:rFonts w:hint="default"/>
        <w:lang w:val="ru-RU" w:eastAsia="en-US" w:bidi="ar-SA"/>
      </w:rPr>
    </w:lvl>
    <w:lvl w:ilvl="6" w:tplc="A3B2777A">
      <w:numFmt w:val="bullet"/>
      <w:lvlText w:val="•"/>
      <w:lvlJc w:val="left"/>
      <w:pPr>
        <w:ind w:left="3116" w:hanging="297"/>
      </w:pPr>
      <w:rPr>
        <w:rFonts w:hint="default"/>
        <w:lang w:val="ru-RU" w:eastAsia="en-US" w:bidi="ar-SA"/>
      </w:rPr>
    </w:lvl>
    <w:lvl w:ilvl="7" w:tplc="1F4CE6DA">
      <w:numFmt w:val="bullet"/>
      <w:lvlText w:val="•"/>
      <w:lvlJc w:val="left"/>
      <w:pPr>
        <w:ind w:left="3613" w:hanging="297"/>
      </w:pPr>
      <w:rPr>
        <w:rFonts w:hint="default"/>
        <w:lang w:val="ru-RU" w:eastAsia="en-US" w:bidi="ar-SA"/>
      </w:rPr>
    </w:lvl>
    <w:lvl w:ilvl="8" w:tplc="EE500C06">
      <w:numFmt w:val="bullet"/>
      <w:lvlText w:val="•"/>
      <w:lvlJc w:val="left"/>
      <w:pPr>
        <w:ind w:left="4109" w:hanging="297"/>
      </w:pPr>
      <w:rPr>
        <w:rFonts w:hint="default"/>
        <w:lang w:val="ru-RU" w:eastAsia="en-US" w:bidi="ar-S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66"/>
    <w:rsid w:val="002B714F"/>
    <w:rsid w:val="006E1166"/>
    <w:rsid w:val="00A4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1C60"/>
  <w15:chartTrackingRefBased/>
  <w15:docId w15:val="{FB8BE3CB-48B7-498D-BDFA-E962CBE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156B"/>
    <w:pPr>
      <w:widowControl w:val="0"/>
      <w:autoSpaceDE w:val="0"/>
      <w:autoSpaceDN w:val="0"/>
      <w:spacing w:after="0" w:line="240" w:lineRule="auto"/>
      <w:ind w:left="1215"/>
      <w:outlineLvl w:val="0"/>
    </w:pPr>
    <w:rPr>
      <w:rFonts w:ascii="Book Antiqua" w:eastAsia="Book Antiqua" w:hAnsi="Book Antiqua" w:cs="Book Antiqu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4156B"/>
    <w:pPr>
      <w:widowControl w:val="0"/>
      <w:autoSpaceDE w:val="0"/>
      <w:autoSpaceDN w:val="0"/>
      <w:spacing w:after="0" w:line="240" w:lineRule="auto"/>
      <w:ind w:left="143" w:firstLine="283"/>
      <w:jc w:val="both"/>
    </w:pPr>
    <w:rPr>
      <w:rFonts w:ascii="Book Antiqua" w:eastAsia="Book Antiqua" w:hAnsi="Book Antiqua" w:cs="Book Antiqua"/>
    </w:rPr>
  </w:style>
  <w:style w:type="character" w:customStyle="1" w:styleId="a4">
    <w:name w:val="Основной текст Знак"/>
    <w:basedOn w:val="a0"/>
    <w:link w:val="a3"/>
    <w:uiPriority w:val="1"/>
    <w:rsid w:val="00A4156B"/>
    <w:rPr>
      <w:rFonts w:ascii="Book Antiqua" w:eastAsia="Book Antiqua" w:hAnsi="Book Antiqua" w:cs="Book Antiqua"/>
    </w:rPr>
  </w:style>
  <w:style w:type="character" w:customStyle="1" w:styleId="10">
    <w:name w:val="Заголовок 1 Знак"/>
    <w:basedOn w:val="a0"/>
    <w:link w:val="1"/>
    <w:uiPriority w:val="9"/>
    <w:rsid w:val="00A4156B"/>
    <w:rPr>
      <w:rFonts w:ascii="Book Antiqua" w:eastAsia="Book Antiqua" w:hAnsi="Book Antiqua" w:cs="Book Antiqua"/>
      <w:b/>
      <w:bCs/>
    </w:rPr>
  </w:style>
  <w:style w:type="table" w:customStyle="1" w:styleId="TableNormal">
    <w:name w:val="Table Normal"/>
    <w:uiPriority w:val="2"/>
    <w:semiHidden/>
    <w:unhideWhenUsed/>
    <w:qFormat/>
    <w:rsid w:val="00A415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1"/>
    <w:qFormat/>
    <w:rsid w:val="00A4156B"/>
    <w:pPr>
      <w:widowControl w:val="0"/>
      <w:autoSpaceDE w:val="0"/>
      <w:autoSpaceDN w:val="0"/>
      <w:spacing w:before="39" w:after="0" w:line="240" w:lineRule="auto"/>
      <w:ind w:left="143" w:right="38" w:firstLine="283"/>
      <w:jc w:val="both"/>
    </w:pPr>
    <w:rPr>
      <w:rFonts w:ascii="Book Antiqua" w:eastAsia="Book Antiqua" w:hAnsi="Book Antiqua" w:cs="Book Antiqua"/>
    </w:rPr>
  </w:style>
  <w:style w:type="character" w:styleId="a6">
    <w:name w:val="Hyperlink"/>
    <w:basedOn w:val="a0"/>
    <w:uiPriority w:val="99"/>
    <w:unhideWhenUsed/>
    <w:rsid w:val="00A41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ciesfungorum.org/" TargetMode="External"/><Relationship Id="rId5" Type="http://schemas.openxmlformats.org/officeDocument/2006/relationships/hyperlink" Target="http://lpsn.dsmz.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2840</Words>
  <Characters>16191</Characters>
  <Application>Microsoft Office Word</Application>
  <DocSecurity>0</DocSecurity>
  <Lines>134</Lines>
  <Paragraphs>37</Paragraphs>
  <ScaleCrop>false</ScaleCrop>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Steaphan Kutukov</dc:creator>
  <cp:keywords/>
  <dc:description/>
  <cp:lastModifiedBy>Steaphan Kutukov</cp:lastModifiedBy>
  <cp:revision>2</cp:revision>
  <dcterms:created xsi:type="dcterms:W3CDTF">2025-09-13T13:02:00Z</dcterms:created>
  <dcterms:modified xsi:type="dcterms:W3CDTF">2025-09-13T13:11:00Z</dcterms:modified>
</cp:coreProperties>
</file>